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6726" w14:textId="640B848F" w:rsidR="00EF7C6C" w:rsidRDefault="00142DE8" w:rsidP="008F174D">
      <w:pPr>
        <w:tabs>
          <w:tab w:val="left" w:pos="0"/>
        </w:tabs>
        <w:jc w:val="center"/>
        <w:rPr>
          <w:rFonts w:asciiTheme="minorHAnsi" w:hAnsiTheme="minorHAnsi" w:cs="Arial"/>
          <w:sz w:val="24"/>
          <w:szCs w:val="24"/>
        </w:rPr>
      </w:pPr>
      <w:r w:rsidRPr="00142DE8">
        <w:rPr>
          <w:rFonts w:asciiTheme="minorHAnsi" w:hAnsiTheme="minorHAnsi" w:cs="Arial"/>
          <w:noProof/>
          <w:sz w:val="24"/>
          <w:szCs w:val="24"/>
        </w:rPr>
        <mc:AlternateContent>
          <mc:Choice Requires="wps">
            <w:drawing>
              <wp:anchor distT="45720" distB="45720" distL="114300" distR="114300" simplePos="0" relativeHeight="251659264" behindDoc="0" locked="0" layoutInCell="1" allowOverlap="1" wp14:anchorId="28E950EB" wp14:editId="22116964">
                <wp:simplePos x="0" y="0"/>
                <wp:positionH relativeFrom="column">
                  <wp:posOffset>155583</wp:posOffset>
                </wp:positionH>
                <wp:positionV relativeFrom="page">
                  <wp:posOffset>4685063</wp:posOffset>
                </wp:positionV>
                <wp:extent cx="5868130" cy="3568889"/>
                <wp:effectExtent l="0" t="0" r="1841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130" cy="3568889"/>
                        </a:xfrm>
                        <a:prstGeom prst="rect">
                          <a:avLst/>
                        </a:prstGeom>
                        <a:solidFill>
                          <a:srgbClr val="FFFFFF"/>
                        </a:solidFill>
                        <a:ln w="9525">
                          <a:solidFill>
                            <a:schemeClr val="bg1"/>
                          </a:solidFill>
                          <a:miter lim="800000"/>
                          <a:headEnd/>
                          <a:tailEnd/>
                        </a:ln>
                      </wps:spPr>
                      <wps:txbx>
                        <w:txbxContent>
                          <w:p w14:paraId="4E741A0F" w14:textId="53C01B27" w:rsidR="00A341D3" w:rsidRDefault="00A341D3" w:rsidP="00005DB5">
                            <w:pPr>
                              <w:pStyle w:val="Title"/>
                            </w:pPr>
                            <w:r w:rsidRPr="003E2CE7">
                              <w:t>S T A N O V</w:t>
                            </w:r>
                            <w:r>
                              <w:t> </w:t>
                            </w:r>
                            <w:r w:rsidRPr="003E2CE7">
                              <w:t>Y</w:t>
                            </w:r>
                          </w:p>
                          <w:p w14:paraId="6B1961EB" w14:textId="77777777" w:rsidR="00A341D3" w:rsidRPr="00005DB5" w:rsidRDefault="00A341D3" w:rsidP="00005DB5"/>
                          <w:p w14:paraId="57188D63" w14:textId="77777777"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r w:rsidRPr="00F612C7">
                              <w:rPr>
                                <w:rFonts w:asciiTheme="minorHAnsi" w:hAnsiTheme="minorHAnsi" w:cs="Arial"/>
                                <w:sz w:val="24"/>
                                <w:szCs w:val="24"/>
                              </w:rPr>
                              <w:t xml:space="preserve">akciové společnosti </w:t>
                            </w:r>
                          </w:p>
                          <w:p w14:paraId="63F4E3EF" w14:textId="41628B01"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p w14:paraId="7C7B7921" w14:textId="27E2EA0A"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p w14:paraId="47394FA2" w14:textId="77777777" w:rsidR="00A341D3" w:rsidRPr="00F612C7"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tbl>
                            <w:tblPr>
                              <w:tblW w:w="0" w:type="auto"/>
                              <w:tblInd w:w="108" w:type="dxa"/>
                              <w:tblLook w:val="04A0" w:firstRow="1" w:lastRow="0" w:firstColumn="1" w:lastColumn="0" w:noHBand="0" w:noVBand="1"/>
                            </w:tblPr>
                            <w:tblGrid>
                              <w:gridCol w:w="8846"/>
                            </w:tblGrid>
                            <w:tr w:rsidR="00A341D3" w:rsidRPr="00F612C7" w14:paraId="58D089B9" w14:textId="77777777" w:rsidTr="00A341D3">
                              <w:tc>
                                <w:tcPr>
                                  <w:tcW w:w="9665" w:type="dxa"/>
                                  <w:shd w:val="clear" w:color="auto" w:fill="auto"/>
                                </w:tcPr>
                                <w:p w14:paraId="44D920EA" w14:textId="77777777" w:rsidR="00A341D3" w:rsidRPr="002A5012" w:rsidRDefault="00A341D3" w:rsidP="00005DB5">
                                  <w:pPr>
                                    <w:jc w:val="center"/>
                                    <w:rPr>
                                      <w:rFonts w:asciiTheme="minorHAnsi" w:hAnsiTheme="minorHAnsi" w:cs="Arial"/>
                                      <w:b/>
                                      <w:sz w:val="28"/>
                                      <w:szCs w:val="28"/>
                                    </w:rPr>
                                  </w:pPr>
                                  <w:r>
                                    <w:rPr>
                                      <w:rFonts w:asciiTheme="minorHAnsi" w:hAnsiTheme="minorHAnsi" w:cs="Arial"/>
                                      <w:b/>
                                      <w:sz w:val="28"/>
                                      <w:szCs w:val="28"/>
                                    </w:rPr>
                                    <w:t>Vrtáky</w:t>
                                  </w:r>
                                  <w:r w:rsidRPr="002A5012">
                                    <w:rPr>
                                      <w:rFonts w:asciiTheme="minorHAnsi" w:hAnsiTheme="minorHAnsi" w:cs="Arial"/>
                                      <w:b/>
                                      <w:sz w:val="28"/>
                                      <w:szCs w:val="28"/>
                                    </w:rPr>
                                    <w:t xml:space="preserve"> a.s.</w:t>
                                  </w:r>
                                </w:p>
                              </w:tc>
                            </w:tr>
                            <w:tr w:rsidR="00A341D3" w:rsidRPr="00F612C7" w14:paraId="6A1BC6CB" w14:textId="77777777" w:rsidTr="00A341D3">
                              <w:trPr>
                                <w:trHeight w:val="323"/>
                              </w:trPr>
                              <w:tc>
                                <w:tcPr>
                                  <w:tcW w:w="9665" w:type="dxa"/>
                                  <w:shd w:val="clear" w:color="auto" w:fill="auto"/>
                                </w:tcPr>
                                <w:p w14:paraId="53405A71" w14:textId="77777777" w:rsidR="00A341D3" w:rsidRPr="00F612C7" w:rsidRDefault="00A341D3" w:rsidP="00005DB5">
                                  <w:pPr>
                                    <w:jc w:val="center"/>
                                    <w:rPr>
                                      <w:rFonts w:asciiTheme="minorHAnsi" w:hAnsiTheme="minorHAnsi" w:cs="Arial"/>
                                      <w:sz w:val="24"/>
                                      <w:szCs w:val="24"/>
                                    </w:rPr>
                                  </w:pPr>
                                </w:p>
                                <w:p w14:paraId="66DA91E4" w14:textId="77777777" w:rsidR="00A341D3" w:rsidRPr="00F612C7" w:rsidRDefault="00A341D3" w:rsidP="00005DB5">
                                  <w:pPr>
                                    <w:jc w:val="center"/>
                                    <w:rPr>
                                      <w:rFonts w:asciiTheme="minorHAnsi" w:hAnsiTheme="minorHAnsi" w:cs="Arial"/>
                                      <w:sz w:val="24"/>
                                      <w:szCs w:val="24"/>
                                    </w:rPr>
                                  </w:pPr>
                                </w:p>
                              </w:tc>
                            </w:tr>
                            <w:tr w:rsidR="00A341D3" w:rsidRPr="00F612C7" w14:paraId="5D5E77AB" w14:textId="77777777" w:rsidTr="00A341D3">
                              <w:tc>
                                <w:tcPr>
                                  <w:tcW w:w="9665" w:type="dxa"/>
                                  <w:shd w:val="clear" w:color="auto" w:fill="auto"/>
                                </w:tcPr>
                                <w:p w14:paraId="46A65A53" w14:textId="487C3EE9" w:rsidR="00A341D3" w:rsidRPr="00F612C7" w:rsidRDefault="00FB3C4B" w:rsidP="00005DB5">
                                  <w:pPr>
                                    <w:pStyle w:val="ListParagraph"/>
                                    <w:tabs>
                                      <w:tab w:val="left" w:pos="567"/>
                                    </w:tabs>
                                    <w:ind w:left="0"/>
                                    <w:jc w:val="center"/>
                                    <w:rPr>
                                      <w:rFonts w:asciiTheme="minorHAnsi" w:hAnsiTheme="minorHAnsi" w:cs="Arial"/>
                                      <w:sz w:val="24"/>
                                      <w:szCs w:val="24"/>
                                    </w:rPr>
                                  </w:pPr>
                                  <w:r>
                                    <w:rPr>
                                      <w:rFonts w:asciiTheme="minorHAnsi" w:hAnsiTheme="minorHAnsi" w:cs="Arial"/>
                                      <w:sz w:val="24"/>
                                      <w:szCs w:val="24"/>
                                    </w:rPr>
                                    <w:t>třída Tomáše Bati 5334, 760 01 Zlín</w:t>
                                  </w:r>
                                </w:p>
                                <w:p w14:paraId="76E3F04D" w14:textId="6DF80A2B" w:rsidR="00A341D3" w:rsidRDefault="00A341D3" w:rsidP="00005DB5">
                                  <w:pPr>
                                    <w:pStyle w:val="ListParagraph"/>
                                    <w:tabs>
                                      <w:tab w:val="left" w:pos="567"/>
                                    </w:tabs>
                                    <w:ind w:left="0"/>
                                    <w:jc w:val="center"/>
                                    <w:rPr>
                                      <w:rFonts w:asciiTheme="minorHAnsi" w:hAnsiTheme="minorHAnsi" w:cs="Arial"/>
                                      <w:sz w:val="24"/>
                                      <w:szCs w:val="24"/>
                                    </w:rPr>
                                  </w:pPr>
                                  <w:r w:rsidRPr="00F612C7">
                                    <w:rPr>
                                      <w:rFonts w:asciiTheme="minorHAnsi" w:hAnsiTheme="minorHAnsi" w:cs="Arial"/>
                                      <w:sz w:val="24"/>
                                      <w:szCs w:val="24"/>
                                    </w:rPr>
                                    <w:t>IČ</w:t>
                                  </w:r>
                                  <w:r>
                                    <w:rPr>
                                      <w:rFonts w:asciiTheme="minorHAnsi" w:hAnsiTheme="minorHAnsi" w:cs="Arial"/>
                                      <w:sz w:val="24"/>
                                      <w:szCs w:val="24"/>
                                    </w:rPr>
                                    <w:t>O</w:t>
                                  </w:r>
                                  <w:r w:rsidRPr="00F612C7">
                                    <w:rPr>
                                      <w:rFonts w:asciiTheme="minorHAnsi" w:hAnsiTheme="minorHAnsi" w:cs="Arial"/>
                                      <w:sz w:val="24"/>
                                      <w:szCs w:val="24"/>
                                    </w:rPr>
                                    <w:t xml:space="preserve">: </w:t>
                                  </w:r>
                                  <w:r>
                                    <w:rPr>
                                      <w:rFonts w:asciiTheme="minorHAnsi" w:hAnsiTheme="minorHAnsi" w:cs="Arial"/>
                                      <w:sz w:val="24"/>
                                      <w:szCs w:val="24"/>
                                    </w:rPr>
                                    <w:t>277 49 363</w:t>
                                  </w:r>
                                </w:p>
                                <w:p w14:paraId="728F1551" w14:textId="77777777" w:rsidR="00A341D3" w:rsidRDefault="00A341D3" w:rsidP="00005DB5">
                                  <w:pPr>
                                    <w:pStyle w:val="ListParagraph"/>
                                    <w:tabs>
                                      <w:tab w:val="left" w:pos="567"/>
                                    </w:tabs>
                                    <w:ind w:left="0"/>
                                    <w:jc w:val="center"/>
                                    <w:rPr>
                                      <w:rFonts w:asciiTheme="minorHAnsi" w:hAnsiTheme="minorHAnsi" w:cs="Arial"/>
                                      <w:sz w:val="24"/>
                                      <w:szCs w:val="24"/>
                                    </w:rPr>
                                  </w:pPr>
                                </w:p>
                                <w:p w14:paraId="2186A51F" w14:textId="77777777" w:rsidR="00A341D3" w:rsidRPr="00F612C7" w:rsidRDefault="00A341D3" w:rsidP="00005DB5">
                                  <w:pPr>
                                    <w:autoSpaceDE w:val="0"/>
                                    <w:autoSpaceDN w:val="0"/>
                                    <w:adjustRightInd w:val="0"/>
                                    <w:jc w:val="center"/>
                                    <w:rPr>
                                      <w:rFonts w:asciiTheme="minorHAnsi" w:eastAsiaTheme="minorHAnsi" w:hAnsiTheme="minorHAnsi" w:cs="Arial"/>
                                      <w:sz w:val="24"/>
                                      <w:szCs w:val="24"/>
                                      <w:lang w:eastAsia="en-US"/>
                                    </w:rPr>
                                  </w:pPr>
                                  <w:r>
                                    <w:rPr>
                                      <w:rFonts w:asciiTheme="minorHAnsi" w:hAnsiTheme="minorHAnsi" w:cs="Arial"/>
                                      <w:sz w:val="24"/>
                                      <w:szCs w:val="24"/>
                                    </w:rPr>
                                    <w:t>zapsaná v obchodním rejstříku u</w:t>
                                  </w:r>
                                  <w:r w:rsidRPr="00F612C7">
                                    <w:rPr>
                                      <w:rFonts w:asciiTheme="minorHAnsi" w:hAnsiTheme="minorHAnsi" w:cs="Arial"/>
                                      <w:sz w:val="24"/>
                                      <w:szCs w:val="24"/>
                                    </w:rPr>
                                    <w:t xml:space="preserve"> </w:t>
                                  </w:r>
                                  <w:r w:rsidRPr="00F612C7">
                                    <w:rPr>
                                      <w:rFonts w:asciiTheme="minorHAnsi" w:eastAsiaTheme="minorHAnsi" w:hAnsiTheme="minorHAnsi" w:cs="Arial"/>
                                      <w:sz w:val="24"/>
                                      <w:szCs w:val="24"/>
                                      <w:lang w:eastAsia="en-US"/>
                                    </w:rPr>
                                    <w:t>Krajsk</w:t>
                                  </w:r>
                                  <w:r>
                                    <w:rPr>
                                      <w:rFonts w:asciiTheme="minorHAnsi" w:eastAsiaTheme="minorHAnsi" w:hAnsiTheme="minorHAnsi" w:cs="Arial"/>
                                      <w:sz w:val="24"/>
                                      <w:szCs w:val="24"/>
                                      <w:lang w:eastAsia="en-US"/>
                                    </w:rPr>
                                    <w:t>ého</w:t>
                                  </w:r>
                                  <w:r w:rsidRPr="00F612C7">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soudu</w:t>
                                  </w:r>
                                  <w:r w:rsidRPr="00F612C7">
                                    <w:rPr>
                                      <w:rFonts w:asciiTheme="minorHAnsi" w:eastAsiaTheme="minorHAnsi" w:hAnsiTheme="minorHAnsi" w:cs="Arial"/>
                                      <w:sz w:val="24"/>
                                      <w:szCs w:val="24"/>
                                      <w:lang w:eastAsia="en-US"/>
                                    </w:rPr>
                                    <w:t xml:space="preserve"> v Brně,</w:t>
                                  </w:r>
                                </w:p>
                                <w:p w14:paraId="45796683" w14:textId="77777777" w:rsidR="00A341D3" w:rsidRPr="00F612C7" w:rsidRDefault="00A341D3" w:rsidP="00005DB5">
                                  <w:pPr>
                                    <w:autoSpaceDE w:val="0"/>
                                    <w:autoSpaceDN w:val="0"/>
                                    <w:adjustRightInd w:val="0"/>
                                    <w:jc w:val="center"/>
                                    <w:rPr>
                                      <w:rFonts w:asciiTheme="minorHAnsi" w:hAnsiTheme="minorHAnsi" w:cs="Arial"/>
                                      <w:sz w:val="24"/>
                                      <w:szCs w:val="24"/>
                                    </w:rPr>
                                  </w:pPr>
                                  <w:r>
                                    <w:rPr>
                                      <w:rFonts w:asciiTheme="minorHAnsi" w:eastAsiaTheme="minorHAnsi" w:hAnsiTheme="minorHAnsi" w:cs="Arial"/>
                                      <w:sz w:val="24"/>
                                      <w:szCs w:val="24"/>
                                      <w:lang w:eastAsia="en-US"/>
                                    </w:rPr>
                                    <w:t>sp. zn. B</w:t>
                                  </w:r>
                                  <w:r w:rsidRPr="00F612C7">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5072</w:t>
                                  </w:r>
                                </w:p>
                              </w:tc>
                            </w:tr>
                            <w:tr w:rsidR="00A341D3" w:rsidRPr="00F612C7" w14:paraId="0866A228" w14:textId="77777777" w:rsidTr="00A341D3">
                              <w:tc>
                                <w:tcPr>
                                  <w:tcW w:w="9665" w:type="dxa"/>
                                  <w:shd w:val="clear" w:color="auto" w:fill="auto"/>
                                </w:tcPr>
                                <w:p w14:paraId="0C21D149" w14:textId="77777777" w:rsidR="00A341D3" w:rsidRPr="00F612C7" w:rsidRDefault="00A341D3" w:rsidP="00005DB5">
                                  <w:pPr>
                                    <w:tabs>
                                      <w:tab w:val="left" w:pos="0"/>
                                      <w:tab w:val="num" w:pos="567"/>
                                      <w:tab w:val="left" w:pos="1642"/>
                                      <w:tab w:val="left" w:pos="2208"/>
                                      <w:tab w:val="left" w:pos="2776"/>
                                      <w:tab w:val="left" w:pos="3342"/>
                                      <w:tab w:val="left" w:pos="3910"/>
                                      <w:tab w:val="left" w:pos="4476"/>
                                      <w:tab w:val="left" w:pos="5044"/>
                                      <w:tab w:val="left" w:pos="5610"/>
                                    </w:tabs>
                                    <w:ind w:left="567" w:hanging="567"/>
                                    <w:jc w:val="center"/>
                                    <w:rPr>
                                      <w:rFonts w:asciiTheme="minorHAnsi" w:hAnsiTheme="minorHAnsi" w:cs="Arial"/>
                                      <w:sz w:val="24"/>
                                      <w:szCs w:val="24"/>
                                    </w:rPr>
                                  </w:pPr>
                                </w:p>
                              </w:tc>
                            </w:tr>
                          </w:tbl>
                          <w:p w14:paraId="3706E08C" w14:textId="7896DB9D" w:rsidR="00A341D3" w:rsidRDefault="00A34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950EB" id="_x0000_t202" coordsize="21600,21600" o:spt="202" path="m,l,21600r21600,l21600,xe">
                <v:stroke joinstyle="miter"/>
                <v:path gradientshapeok="t" o:connecttype="rect"/>
              </v:shapetype>
              <v:shape id="Text Box 2" o:spid="_x0000_s1026" type="#_x0000_t202" style="position:absolute;left:0;text-align:left;margin-left:12.25pt;margin-top:368.9pt;width:462.05pt;height:2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" strokecolor="white [3212]">
                <v:textbox>
                  <w:txbxContent>
                    <w:p w14:paraId="4E741A0F" w14:textId="53C01B27" w:rsidR="00A341D3" w:rsidRDefault="00A341D3" w:rsidP="00005DB5">
                      <w:pPr>
                        <w:pStyle w:val="Title"/>
                      </w:pPr>
                      <w:r w:rsidRPr="003E2CE7">
                        <w:t>S T A N O V</w:t>
                      </w:r>
                      <w:r>
                        <w:t> </w:t>
                      </w:r>
                      <w:r w:rsidRPr="003E2CE7">
                        <w:t>Y</w:t>
                      </w:r>
                    </w:p>
                    <w:p w14:paraId="6B1961EB" w14:textId="77777777" w:rsidR="00A341D3" w:rsidRPr="00005DB5" w:rsidRDefault="00A341D3" w:rsidP="00005DB5"/>
                    <w:p w14:paraId="57188D63" w14:textId="77777777"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r w:rsidRPr="00F612C7">
                        <w:rPr>
                          <w:rFonts w:asciiTheme="minorHAnsi" w:hAnsiTheme="minorHAnsi" w:cs="Arial"/>
                          <w:sz w:val="24"/>
                          <w:szCs w:val="24"/>
                        </w:rPr>
                        <w:t xml:space="preserve">akciové společnosti </w:t>
                      </w:r>
                    </w:p>
                    <w:p w14:paraId="63F4E3EF" w14:textId="41628B01"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p w14:paraId="7C7B7921" w14:textId="27E2EA0A" w:rsidR="00A341D3"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p w14:paraId="47394FA2" w14:textId="77777777" w:rsidR="00A341D3" w:rsidRPr="00F612C7" w:rsidRDefault="00A341D3" w:rsidP="00005DB5">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sz w:val="24"/>
                          <w:szCs w:val="24"/>
                        </w:rPr>
                      </w:pPr>
                    </w:p>
                    <w:tbl>
                      <w:tblPr>
                        <w:tblW w:w="0" w:type="auto"/>
                        <w:tblInd w:w="108" w:type="dxa"/>
                        <w:tblLook w:val="04A0" w:firstRow="1" w:lastRow="0" w:firstColumn="1" w:lastColumn="0" w:noHBand="0" w:noVBand="1"/>
                      </w:tblPr>
                      <w:tblGrid>
                        <w:gridCol w:w="8846"/>
                      </w:tblGrid>
                      <w:tr w:rsidR="00A341D3" w:rsidRPr="00F612C7" w14:paraId="58D089B9" w14:textId="77777777" w:rsidTr="00A341D3">
                        <w:tc>
                          <w:tcPr>
                            <w:tcW w:w="9665" w:type="dxa"/>
                            <w:shd w:val="clear" w:color="auto" w:fill="auto"/>
                          </w:tcPr>
                          <w:p w14:paraId="44D920EA" w14:textId="77777777" w:rsidR="00A341D3" w:rsidRPr="002A5012" w:rsidRDefault="00A341D3" w:rsidP="00005DB5">
                            <w:pPr>
                              <w:jc w:val="center"/>
                              <w:rPr>
                                <w:rFonts w:asciiTheme="minorHAnsi" w:hAnsiTheme="minorHAnsi" w:cs="Arial"/>
                                <w:b/>
                                <w:sz w:val="28"/>
                                <w:szCs w:val="28"/>
                              </w:rPr>
                            </w:pPr>
                            <w:r>
                              <w:rPr>
                                <w:rFonts w:asciiTheme="minorHAnsi" w:hAnsiTheme="minorHAnsi" w:cs="Arial"/>
                                <w:b/>
                                <w:sz w:val="28"/>
                                <w:szCs w:val="28"/>
                              </w:rPr>
                              <w:t>Vrtáky</w:t>
                            </w:r>
                            <w:r w:rsidRPr="002A5012">
                              <w:rPr>
                                <w:rFonts w:asciiTheme="minorHAnsi" w:hAnsiTheme="minorHAnsi" w:cs="Arial"/>
                                <w:b/>
                                <w:sz w:val="28"/>
                                <w:szCs w:val="28"/>
                              </w:rPr>
                              <w:t xml:space="preserve"> a.s.</w:t>
                            </w:r>
                          </w:p>
                        </w:tc>
                      </w:tr>
                      <w:tr w:rsidR="00A341D3" w:rsidRPr="00F612C7" w14:paraId="6A1BC6CB" w14:textId="77777777" w:rsidTr="00A341D3">
                        <w:trPr>
                          <w:trHeight w:val="323"/>
                        </w:trPr>
                        <w:tc>
                          <w:tcPr>
                            <w:tcW w:w="9665" w:type="dxa"/>
                            <w:shd w:val="clear" w:color="auto" w:fill="auto"/>
                          </w:tcPr>
                          <w:p w14:paraId="53405A71" w14:textId="77777777" w:rsidR="00A341D3" w:rsidRPr="00F612C7" w:rsidRDefault="00A341D3" w:rsidP="00005DB5">
                            <w:pPr>
                              <w:jc w:val="center"/>
                              <w:rPr>
                                <w:rFonts w:asciiTheme="minorHAnsi" w:hAnsiTheme="minorHAnsi" w:cs="Arial"/>
                                <w:sz w:val="24"/>
                                <w:szCs w:val="24"/>
                              </w:rPr>
                            </w:pPr>
                          </w:p>
                          <w:p w14:paraId="66DA91E4" w14:textId="77777777" w:rsidR="00A341D3" w:rsidRPr="00F612C7" w:rsidRDefault="00A341D3" w:rsidP="00005DB5">
                            <w:pPr>
                              <w:jc w:val="center"/>
                              <w:rPr>
                                <w:rFonts w:asciiTheme="minorHAnsi" w:hAnsiTheme="minorHAnsi" w:cs="Arial"/>
                                <w:sz w:val="24"/>
                                <w:szCs w:val="24"/>
                              </w:rPr>
                            </w:pPr>
                          </w:p>
                        </w:tc>
                      </w:tr>
                      <w:tr w:rsidR="00A341D3" w:rsidRPr="00F612C7" w14:paraId="5D5E77AB" w14:textId="77777777" w:rsidTr="00A341D3">
                        <w:tc>
                          <w:tcPr>
                            <w:tcW w:w="9665" w:type="dxa"/>
                            <w:shd w:val="clear" w:color="auto" w:fill="auto"/>
                          </w:tcPr>
                          <w:p w14:paraId="46A65A53" w14:textId="487C3EE9" w:rsidR="00A341D3" w:rsidRPr="00F612C7" w:rsidRDefault="00FB3C4B" w:rsidP="00005DB5">
                            <w:pPr>
                              <w:pStyle w:val="ListParagraph"/>
                              <w:tabs>
                                <w:tab w:val="left" w:pos="567"/>
                              </w:tabs>
                              <w:ind w:left="0"/>
                              <w:jc w:val="center"/>
                              <w:rPr>
                                <w:rFonts w:asciiTheme="minorHAnsi" w:hAnsiTheme="minorHAnsi" w:cs="Arial"/>
                                <w:sz w:val="24"/>
                                <w:szCs w:val="24"/>
                              </w:rPr>
                            </w:pPr>
                            <w:r>
                              <w:rPr>
                                <w:rFonts w:asciiTheme="minorHAnsi" w:hAnsiTheme="minorHAnsi" w:cs="Arial"/>
                                <w:sz w:val="24"/>
                                <w:szCs w:val="24"/>
                              </w:rPr>
                              <w:t>třída Tomáše Bati 5334, 760 01 Zlín</w:t>
                            </w:r>
                          </w:p>
                          <w:p w14:paraId="76E3F04D" w14:textId="6DF80A2B" w:rsidR="00A341D3" w:rsidRDefault="00A341D3" w:rsidP="00005DB5">
                            <w:pPr>
                              <w:pStyle w:val="ListParagraph"/>
                              <w:tabs>
                                <w:tab w:val="left" w:pos="567"/>
                              </w:tabs>
                              <w:ind w:left="0"/>
                              <w:jc w:val="center"/>
                              <w:rPr>
                                <w:rFonts w:asciiTheme="minorHAnsi" w:hAnsiTheme="minorHAnsi" w:cs="Arial"/>
                                <w:sz w:val="24"/>
                                <w:szCs w:val="24"/>
                              </w:rPr>
                            </w:pPr>
                            <w:r w:rsidRPr="00F612C7">
                              <w:rPr>
                                <w:rFonts w:asciiTheme="minorHAnsi" w:hAnsiTheme="minorHAnsi" w:cs="Arial"/>
                                <w:sz w:val="24"/>
                                <w:szCs w:val="24"/>
                              </w:rPr>
                              <w:t>IČ</w:t>
                            </w:r>
                            <w:r>
                              <w:rPr>
                                <w:rFonts w:asciiTheme="minorHAnsi" w:hAnsiTheme="minorHAnsi" w:cs="Arial"/>
                                <w:sz w:val="24"/>
                                <w:szCs w:val="24"/>
                              </w:rPr>
                              <w:t>O</w:t>
                            </w:r>
                            <w:r w:rsidRPr="00F612C7">
                              <w:rPr>
                                <w:rFonts w:asciiTheme="minorHAnsi" w:hAnsiTheme="minorHAnsi" w:cs="Arial"/>
                                <w:sz w:val="24"/>
                                <w:szCs w:val="24"/>
                              </w:rPr>
                              <w:t xml:space="preserve">: </w:t>
                            </w:r>
                            <w:r>
                              <w:rPr>
                                <w:rFonts w:asciiTheme="minorHAnsi" w:hAnsiTheme="minorHAnsi" w:cs="Arial"/>
                                <w:sz w:val="24"/>
                                <w:szCs w:val="24"/>
                              </w:rPr>
                              <w:t>277 49 363</w:t>
                            </w:r>
                          </w:p>
                          <w:p w14:paraId="728F1551" w14:textId="77777777" w:rsidR="00A341D3" w:rsidRDefault="00A341D3" w:rsidP="00005DB5">
                            <w:pPr>
                              <w:pStyle w:val="ListParagraph"/>
                              <w:tabs>
                                <w:tab w:val="left" w:pos="567"/>
                              </w:tabs>
                              <w:ind w:left="0"/>
                              <w:jc w:val="center"/>
                              <w:rPr>
                                <w:rFonts w:asciiTheme="minorHAnsi" w:hAnsiTheme="minorHAnsi" w:cs="Arial"/>
                                <w:sz w:val="24"/>
                                <w:szCs w:val="24"/>
                              </w:rPr>
                            </w:pPr>
                          </w:p>
                          <w:p w14:paraId="2186A51F" w14:textId="77777777" w:rsidR="00A341D3" w:rsidRPr="00F612C7" w:rsidRDefault="00A341D3" w:rsidP="00005DB5">
                            <w:pPr>
                              <w:autoSpaceDE w:val="0"/>
                              <w:autoSpaceDN w:val="0"/>
                              <w:adjustRightInd w:val="0"/>
                              <w:jc w:val="center"/>
                              <w:rPr>
                                <w:rFonts w:asciiTheme="minorHAnsi" w:eastAsiaTheme="minorHAnsi" w:hAnsiTheme="minorHAnsi" w:cs="Arial"/>
                                <w:sz w:val="24"/>
                                <w:szCs w:val="24"/>
                                <w:lang w:eastAsia="en-US"/>
                              </w:rPr>
                            </w:pPr>
                            <w:r>
                              <w:rPr>
                                <w:rFonts w:asciiTheme="minorHAnsi" w:hAnsiTheme="minorHAnsi" w:cs="Arial"/>
                                <w:sz w:val="24"/>
                                <w:szCs w:val="24"/>
                              </w:rPr>
                              <w:t>zapsaná v obchodním rejstříku u</w:t>
                            </w:r>
                            <w:r w:rsidRPr="00F612C7">
                              <w:rPr>
                                <w:rFonts w:asciiTheme="minorHAnsi" w:hAnsiTheme="minorHAnsi" w:cs="Arial"/>
                                <w:sz w:val="24"/>
                                <w:szCs w:val="24"/>
                              </w:rPr>
                              <w:t xml:space="preserve"> </w:t>
                            </w:r>
                            <w:r w:rsidRPr="00F612C7">
                              <w:rPr>
                                <w:rFonts w:asciiTheme="minorHAnsi" w:eastAsiaTheme="minorHAnsi" w:hAnsiTheme="minorHAnsi" w:cs="Arial"/>
                                <w:sz w:val="24"/>
                                <w:szCs w:val="24"/>
                                <w:lang w:eastAsia="en-US"/>
                              </w:rPr>
                              <w:t>Krajsk</w:t>
                            </w:r>
                            <w:r>
                              <w:rPr>
                                <w:rFonts w:asciiTheme="minorHAnsi" w:eastAsiaTheme="minorHAnsi" w:hAnsiTheme="minorHAnsi" w:cs="Arial"/>
                                <w:sz w:val="24"/>
                                <w:szCs w:val="24"/>
                                <w:lang w:eastAsia="en-US"/>
                              </w:rPr>
                              <w:t>ého</w:t>
                            </w:r>
                            <w:r w:rsidRPr="00F612C7">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soudu</w:t>
                            </w:r>
                            <w:r w:rsidRPr="00F612C7">
                              <w:rPr>
                                <w:rFonts w:asciiTheme="minorHAnsi" w:eastAsiaTheme="minorHAnsi" w:hAnsiTheme="minorHAnsi" w:cs="Arial"/>
                                <w:sz w:val="24"/>
                                <w:szCs w:val="24"/>
                                <w:lang w:eastAsia="en-US"/>
                              </w:rPr>
                              <w:t xml:space="preserve"> v Brně,</w:t>
                            </w:r>
                          </w:p>
                          <w:p w14:paraId="45796683" w14:textId="77777777" w:rsidR="00A341D3" w:rsidRPr="00F612C7" w:rsidRDefault="00A341D3" w:rsidP="00005DB5">
                            <w:pPr>
                              <w:autoSpaceDE w:val="0"/>
                              <w:autoSpaceDN w:val="0"/>
                              <w:adjustRightInd w:val="0"/>
                              <w:jc w:val="center"/>
                              <w:rPr>
                                <w:rFonts w:asciiTheme="minorHAnsi" w:hAnsiTheme="minorHAnsi" w:cs="Arial"/>
                                <w:sz w:val="24"/>
                                <w:szCs w:val="24"/>
                              </w:rPr>
                            </w:pPr>
                            <w:r>
                              <w:rPr>
                                <w:rFonts w:asciiTheme="minorHAnsi" w:eastAsiaTheme="minorHAnsi" w:hAnsiTheme="minorHAnsi" w:cs="Arial"/>
                                <w:sz w:val="24"/>
                                <w:szCs w:val="24"/>
                                <w:lang w:eastAsia="en-US"/>
                              </w:rPr>
                              <w:t>sp. zn. B</w:t>
                            </w:r>
                            <w:r w:rsidRPr="00F612C7">
                              <w:rPr>
                                <w:rFonts w:asciiTheme="minorHAnsi" w:eastAsiaTheme="minorHAnsi" w:hAnsiTheme="minorHAnsi" w:cs="Arial"/>
                                <w:sz w:val="24"/>
                                <w:szCs w:val="24"/>
                                <w:lang w:eastAsia="en-US"/>
                              </w:rPr>
                              <w:t xml:space="preserve"> </w:t>
                            </w:r>
                            <w:r>
                              <w:rPr>
                                <w:rFonts w:asciiTheme="minorHAnsi" w:eastAsiaTheme="minorHAnsi" w:hAnsiTheme="minorHAnsi" w:cs="Arial"/>
                                <w:sz w:val="24"/>
                                <w:szCs w:val="24"/>
                                <w:lang w:eastAsia="en-US"/>
                              </w:rPr>
                              <w:t>5072</w:t>
                            </w:r>
                          </w:p>
                        </w:tc>
                      </w:tr>
                      <w:tr w:rsidR="00A341D3" w:rsidRPr="00F612C7" w14:paraId="0866A228" w14:textId="77777777" w:rsidTr="00A341D3">
                        <w:tc>
                          <w:tcPr>
                            <w:tcW w:w="9665" w:type="dxa"/>
                            <w:shd w:val="clear" w:color="auto" w:fill="auto"/>
                          </w:tcPr>
                          <w:p w14:paraId="0C21D149" w14:textId="77777777" w:rsidR="00A341D3" w:rsidRPr="00F612C7" w:rsidRDefault="00A341D3" w:rsidP="00005DB5">
                            <w:pPr>
                              <w:tabs>
                                <w:tab w:val="left" w:pos="0"/>
                                <w:tab w:val="num" w:pos="567"/>
                                <w:tab w:val="left" w:pos="1642"/>
                                <w:tab w:val="left" w:pos="2208"/>
                                <w:tab w:val="left" w:pos="2776"/>
                                <w:tab w:val="left" w:pos="3342"/>
                                <w:tab w:val="left" w:pos="3910"/>
                                <w:tab w:val="left" w:pos="4476"/>
                                <w:tab w:val="left" w:pos="5044"/>
                                <w:tab w:val="left" w:pos="5610"/>
                              </w:tabs>
                              <w:ind w:left="567" w:hanging="567"/>
                              <w:jc w:val="center"/>
                              <w:rPr>
                                <w:rFonts w:asciiTheme="minorHAnsi" w:hAnsiTheme="minorHAnsi" w:cs="Arial"/>
                                <w:sz w:val="24"/>
                                <w:szCs w:val="24"/>
                              </w:rPr>
                            </w:pPr>
                          </w:p>
                        </w:tc>
                      </w:tr>
                    </w:tbl>
                    <w:p w14:paraId="3706E08C" w14:textId="7896DB9D" w:rsidR="00A341D3" w:rsidRDefault="00A341D3"/>
                  </w:txbxContent>
                </v:textbox>
                <w10:wrap anchory="page"/>
              </v:shape>
            </w:pict>
          </mc:Fallback>
        </mc:AlternateContent>
      </w:r>
      <w:r w:rsidR="009D1C8C" w:rsidRPr="007A49A4">
        <w:rPr>
          <w:noProof/>
        </w:rPr>
        <w:drawing>
          <wp:inline distT="0" distB="0" distL="0" distR="0" wp14:anchorId="3A20E751" wp14:editId="1B56F05C">
            <wp:extent cx="1047750" cy="876300"/>
            <wp:effectExtent l="19050" t="0" r="0" b="0"/>
            <wp:docPr id="1" name="obrázek 1" descr="logo_vrtaky_samostatne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rtaky_samostatne_barva"/>
                    <pic:cNvPicPr>
                      <a:picLocks noChangeAspect="1" noChangeArrowheads="1"/>
                    </pic:cNvPicPr>
                  </pic:nvPicPr>
                  <pic:blipFill>
                    <a:blip r:embed="rId8" cstate="print"/>
                    <a:srcRect/>
                    <a:stretch>
                      <a:fillRect/>
                    </a:stretch>
                  </pic:blipFill>
                  <pic:spPr bwMode="auto">
                    <a:xfrm>
                      <a:off x="0" y="0"/>
                      <a:ext cx="1047750" cy="876300"/>
                    </a:xfrm>
                    <a:prstGeom prst="rect">
                      <a:avLst/>
                    </a:prstGeom>
                    <a:noFill/>
                    <a:ln w="9525">
                      <a:noFill/>
                      <a:miter lim="800000"/>
                      <a:headEnd/>
                      <a:tailEnd/>
                    </a:ln>
                  </pic:spPr>
                </pic:pic>
              </a:graphicData>
            </a:graphic>
          </wp:inline>
        </w:drawing>
      </w:r>
    </w:p>
    <w:p w14:paraId="720433CA" w14:textId="77777777" w:rsidR="008F174D" w:rsidRDefault="008F174D" w:rsidP="008F174D">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Theme="minorHAnsi" w:hAnsiTheme="minorHAnsi" w:cs="Arial"/>
          <w:sz w:val="12"/>
          <w:szCs w:val="24"/>
        </w:rPr>
        <w:sectPr w:rsidR="008F174D" w:rsidSect="00AA7251">
          <w:footerReference w:type="default" r:id="rId9"/>
          <w:endnotePr>
            <w:numFmt w:val="decimal"/>
          </w:endnotePr>
          <w:pgSz w:w="11905" w:h="16837"/>
          <w:pgMar w:top="709" w:right="1138" w:bottom="993" w:left="1134" w:header="1247" w:footer="1036" w:gutter="0"/>
          <w:paperSrc w:first="41144" w:other="41144"/>
          <w:cols w:space="708"/>
          <w:noEndnote/>
          <w:docGrid w:linePitch="272"/>
        </w:sectPr>
      </w:pPr>
    </w:p>
    <w:p w14:paraId="6193F232" w14:textId="77777777" w:rsidR="00EF7C6C" w:rsidRDefault="00EF7C6C" w:rsidP="008F174D">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Theme="minorHAnsi" w:hAnsiTheme="minorHAnsi" w:cs="Arial"/>
          <w:sz w:val="12"/>
          <w:szCs w:val="24"/>
        </w:rPr>
      </w:pPr>
    </w:p>
    <w:p w14:paraId="7DA2FFE4" w14:textId="77777777" w:rsidR="00A95BAC" w:rsidRPr="009D1C8C" w:rsidRDefault="00A95BAC" w:rsidP="008F174D">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rPr>
          <w:rFonts w:asciiTheme="minorHAnsi" w:hAnsiTheme="minorHAnsi" w:cs="Arial"/>
          <w:b/>
          <w:sz w:val="24"/>
          <w:szCs w:val="24"/>
        </w:rPr>
      </w:pPr>
      <w:r w:rsidRPr="009D1C8C">
        <w:rPr>
          <w:rFonts w:asciiTheme="minorHAnsi" w:hAnsiTheme="minorHAnsi" w:cs="Arial"/>
          <w:b/>
          <w:sz w:val="24"/>
          <w:szCs w:val="24"/>
        </w:rPr>
        <w:t>Obsah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F7356E" w:rsidRPr="00CE757E" w14:paraId="65C4A32C" w14:textId="77777777" w:rsidTr="00F253EC">
        <w:tc>
          <w:tcPr>
            <w:tcW w:w="675" w:type="dxa"/>
          </w:tcPr>
          <w:p w14:paraId="713FBD9E" w14:textId="77777777" w:rsidR="00C96FD8" w:rsidRPr="00CE757E" w:rsidRDefault="00C96FD8" w:rsidP="008F174D">
            <w:pPr>
              <w:jc w:val="right"/>
              <w:rPr>
                <w:rFonts w:asciiTheme="minorHAnsi" w:hAnsiTheme="minorHAnsi" w:cs="Arial"/>
                <w:sz w:val="24"/>
                <w:szCs w:val="24"/>
              </w:rPr>
            </w:pPr>
            <w:bookmarkStart w:id="0" w:name="_Toc509987927"/>
            <w:r w:rsidRPr="00CE757E">
              <w:rPr>
                <w:rFonts w:asciiTheme="minorHAnsi" w:hAnsiTheme="minorHAnsi" w:cs="Arial"/>
                <w:sz w:val="24"/>
                <w:szCs w:val="24"/>
              </w:rPr>
              <w:t>1.</w:t>
            </w:r>
          </w:p>
        </w:tc>
        <w:tc>
          <w:tcPr>
            <w:tcW w:w="8537" w:type="dxa"/>
            <w:shd w:val="clear" w:color="auto" w:fill="auto"/>
          </w:tcPr>
          <w:p w14:paraId="355A56E7"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Založení akciové společnosti a její trvání </w:t>
            </w:r>
          </w:p>
        </w:tc>
      </w:tr>
      <w:tr w:rsidR="00F7356E" w:rsidRPr="00CE757E" w14:paraId="35FCA61B" w14:textId="77777777" w:rsidTr="00F253EC">
        <w:tc>
          <w:tcPr>
            <w:tcW w:w="675" w:type="dxa"/>
          </w:tcPr>
          <w:p w14:paraId="43B4C539"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w:t>
            </w:r>
          </w:p>
        </w:tc>
        <w:tc>
          <w:tcPr>
            <w:tcW w:w="8537" w:type="dxa"/>
            <w:shd w:val="clear" w:color="auto" w:fill="auto"/>
          </w:tcPr>
          <w:p w14:paraId="08FEE750"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Firma a sídlo </w:t>
            </w:r>
          </w:p>
        </w:tc>
      </w:tr>
      <w:tr w:rsidR="00F7356E" w:rsidRPr="00CE757E" w14:paraId="396641E3" w14:textId="77777777" w:rsidTr="00F253EC">
        <w:tc>
          <w:tcPr>
            <w:tcW w:w="675" w:type="dxa"/>
          </w:tcPr>
          <w:p w14:paraId="387D1C92"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3.</w:t>
            </w:r>
          </w:p>
        </w:tc>
        <w:tc>
          <w:tcPr>
            <w:tcW w:w="8537" w:type="dxa"/>
            <w:shd w:val="clear" w:color="auto" w:fill="auto"/>
          </w:tcPr>
          <w:p w14:paraId="32BDE0CF"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Předmět podnikání </w:t>
            </w:r>
          </w:p>
        </w:tc>
      </w:tr>
      <w:tr w:rsidR="00F7356E" w:rsidRPr="00CE757E" w14:paraId="40FE2E80" w14:textId="77777777" w:rsidTr="00F253EC">
        <w:tc>
          <w:tcPr>
            <w:tcW w:w="675" w:type="dxa"/>
          </w:tcPr>
          <w:p w14:paraId="22FA6F64"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4.</w:t>
            </w:r>
          </w:p>
        </w:tc>
        <w:tc>
          <w:tcPr>
            <w:tcW w:w="8537" w:type="dxa"/>
            <w:shd w:val="clear" w:color="auto" w:fill="auto"/>
          </w:tcPr>
          <w:p w14:paraId="7C902591"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Základní kapitál </w:t>
            </w:r>
          </w:p>
        </w:tc>
      </w:tr>
      <w:tr w:rsidR="00F7356E" w:rsidRPr="00CE757E" w14:paraId="33DAAA06" w14:textId="77777777" w:rsidTr="00F253EC">
        <w:tc>
          <w:tcPr>
            <w:tcW w:w="675" w:type="dxa"/>
          </w:tcPr>
          <w:p w14:paraId="724AC408"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5.</w:t>
            </w:r>
          </w:p>
        </w:tc>
        <w:tc>
          <w:tcPr>
            <w:tcW w:w="8537" w:type="dxa"/>
            <w:shd w:val="clear" w:color="auto" w:fill="auto"/>
          </w:tcPr>
          <w:p w14:paraId="394F5773"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Zvýšení základního kapitálu</w:t>
            </w:r>
          </w:p>
        </w:tc>
      </w:tr>
      <w:tr w:rsidR="00F7356E" w:rsidRPr="00CE757E" w14:paraId="0B6C8CD9" w14:textId="77777777" w:rsidTr="00175943">
        <w:tc>
          <w:tcPr>
            <w:tcW w:w="675" w:type="dxa"/>
          </w:tcPr>
          <w:p w14:paraId="66B97A73"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6.</w:t>
            </w:r>
          </w:p>
        </w:tc>
        <w:tc>
          <w:tcPr>
            <w:tcW w:w="8537" w:type="dxa"/>
            <w:shd w:val="clear" w:color="auto" w:fill="auto"/>
          </w:tcPr>
          <w:p w14:paraId="749B788C"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Snížení základního kapitálu</w:t>
            </w:r>
          </w:p>
        </w:tc>
      </w:tr>
      <w:tr w:rsidR="00F7356E" w:rsidRPr="00CE757E" w14:paraId="46A29A15" w14:textId="77777777" w:rsidTr="00F253EC">
        <w:tc>
          <w:tcPr>
            <w:tcW w:w="675" w:type="dxa"/>
          </w:tcPr>
          <w:p w14:paraId="5E640938"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7.</w:t>
            </w:r>
          </w:p>
        </w:tc>
        <w:tc>
          <w:tcPr>
            <w:tcW w:w="8537" w:type="dxa"/>
            <w:shd w:val="clear" w:color="auto" w:fill="auto"/>
          </w:tcPr>
          <w:p w14:paraId="3EC27F83"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Počet akcií, jejich podoba, jmenovitá hodnota akcií</w:t>
            </w:r>
          </w:p>
        </w:tc>
      </w:tr>
      <w:tr w:rsidR="00F7356E" w:rsidRPr="00CE757E" w14:paraId="408017FD" w14:textId="77777777" w:rsidTr="00175943">
        <w:tc>
          <w:tcPr>
            <w:tcW w:w="675" w:type="dxa"/>
          </w:tcPr>
          <w:p w14:paraId="66FDFB22"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8</w:t>
            </w:r>
          </w:p>
        </w:tc>
        <w:tc>
          <w:tcPr>
            <w:tcW w:w="8537" w:type="dxa"/>
            <w:shd w:val="clear" w:color="auto" w:fill="auto"/>
          </w:tcPr>
          <w:p w14:paraId="38982995"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 xml:space="preserve">Druh akcií </w:t>
            </w:r>
          </w:p>
        </w:tc>
      </w:tr>
      <w:tr w:rsidR="00F7356E" w:rsidRPr="00CE757E" w14:paraId="46E05807" w14:textId="77777777" w:rsidTr="00175943">
        <w:tc>
          <w:tcPr>
            <w:tcW w:w="675" w:type="dxa"/>
          </w:tcPr>
          <w:p w14:paraId="0D251D1B"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9.</w:t>
            </w:r>
          </w:p>
        </w:tc>
        <w:tc>
          <w:tcPr>
            <w:tcW w:w="8537" w:type="dxa"/>
            <w:shd w:val="clear" w:color="auto" w:fill="auto"/>
          </w:tcPr>
          <w:p w14:paraId="63DA4044"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Počet hlasů spojených s</w:t>
            </w:r>
            <w:r w:rsidR="00D44AF5" w:rsidRPr="00EF7C6C">
              <w:rPr>
                <w:rFonts w:asciiTheme="minorHAnsi" w:hAnsiTheme="minorHAnsi" w:cstheme="minorHAnsi"/>
                <w:sz w:val="24"/>
                <w:szCs w:val="24"/>
              </w:rPr>
              <w:t> </w:t>
            </w:r>
            <w:r w:rsidRPr="00EF7C6C">
              <w:rPr>
                <w:rFonts w:asciiTheme="minorHAnsi" w:hAnsiTheme="minorHAnsi" w:cstheme="minorHAnsi"/>
                <w:sz w:val="24"/>
                <w:szCs w:val="24"/>
              </w:rPr>
              <w:t>akcií</w:t>
            </w:r>
          </w:p>
        </w:tc>
      </w:tr>
      <w:tr w:rsidR="00F7356E" w:rsidRPr="00CE757E" w14:paraId="3904ACD0" w14:textId="77777777" w:rsidTr="00175943">
        <w:tc>
          <w:tcPr>
            <w:tcW w:w="675" w:type="dxa"/>
          </w:tcPr>
          <w:p w14:paraId="279DF0E4"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10.</w:t>
            </w:r>
          </w:p>
        </w:tc>
        <w:tc>
          <w:tcPr>
            <w:tcW w:w="8537" w:type="dxa"/>
            <w:shd w:val="clear" w:color="auto" w:fill="auto"/>
          </w:tcPr>
          <w:p w14:paraId="712F2754"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Akcie a jiné cenné papíry vydávané akciovou společností</w:t>
            </w:r>
          </w:p>
        </w:tc>
      </w:tr>
      <w:tr w:rsidR="00F7356E" w:rsidRPr="00CE757E" w14:paraId="5D195B9F" w14:textId="77777777" w:rsidTr="00175943">
        <w:tc>
          <w:tcPr>
            <w:tcW w:w="675" w:type="dxa"/>
          </w:tcPr>
          <w:p w14:paraId="0366859A"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11.</w:t>
            </w:r>
          </w:p>
        </w:tc>
        <w:tc>
          <w:tcPr>
            <w:tcW w:w="8537" w:type="dxa"/>
            <w:shd w:val="clear" w:color="auto" w:fill="auto"/>
          </w:tcPr>
          <w:p w14:paraId="0F2016DA"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 xml:space="preserve">Převoditelnost akcie </w:t>
            </w:r>
          </w:p>
        </w:tc>
      </w:tr>
      <w:tr w:rsidR="00F7356E" w:rsidRPr="00CE757E" w14:paraId="3BAA081F" w14:textId="77777777" w:rsidTr="00175943">
        <w:tc>
          <w:tcPr>
            <w:tcW w:w="675" w:type="dxa"/>
          </w:tcPr>
          <w:p w14:paraId="30DCC5F8"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12.</w:t>
            </w:r>
          </w:p>
        </w:tc>
        <w:tc>
          <w:tcPr>
            <w:tcW w:w="8537" w:type="dxa"/>
            <w:shd w:val="clear" w:color="auto" w:fill="auto"/>
          </w:tcPr>
          <w:p w14:paraId="20A38174"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Seznam akcionářů</w:t>
            </w:r>
          </w:p>
        </w:tc>
      </w:tr>
      <w:tr w:rsidR="00F7356E" w:rsidRPr="00CE757E" w14:paraId="58D252E1" w14:textId="77777777" w:rsidTr="00175943">
        <w:tc>
          <w:tcPr>
            <w:tcW w:w="675" w:type="dxa"/>
          </w:tcPr>
          <w:p w14:paraId="050663F5"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13.</w:t>
            </w:r>
          </w:p>
        </w:tc>
        <w:tc>
          <w:tcPr>
            <w:tcW w:w="8537" w:type="dxa"/>
            <w:shd w:val="clear" w:color="auto" w:fill="auto"/>
          </w:tcPr>
          <w:p w14:paraId="6135678C"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Akcionáři</w:t>
            </w:r>
          </w:p>
        </w:tc>
      </w:tr>
      <w:tr w:rsidR="00F7356E" w:rsidRPr="00CE757E" w14:paraId="04E58602" w14:textId="77777777" w:rsidTr="00175943">
        <w:tc>
          <w:tcPr>
            <w:tcW w:w="675" w:type="dxa"/>
          </w:tcPr>
          <w:p w14:paraId="17C26698"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14.</w:t>
            </w:r>
          </w:p>
        </w:tc>
        <w:tc>
          <w:tcPr>
            <w:tcW w:w="8537" w:type="dxa"/>
            <w:shd w:val="clear" w:color="auto" w:fill="auto"/>
          </w:tcPr>
          <w:p w14:paraId="17E69B6E"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 xml:space="preserve">Systém vnitřní struktury společnosti </w:t>
            </w:r>
          </w:p>
        </w:tc>
      </w:tr>
      <w:tr w:rsidR="00F7356E" w:rsidRPr="00CE757E" w14:paraId="7CDBD86A" w14:textId="77777777" w:rsidTr="00175943">
        <w:tc>
          <w:tcPr>
            <w:tcW w:w="675" w:type="dxa"/>
          </w:tcPr>
          <w:p w14:paraId="7452B34B"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15.</w:t>
            </w:r>
          </w:p>
        </w:tc>
        <w:tc>
          <w:tcPr>
            <w:tcW w:w="8537" w:type="dxa"/>
            <w:shd w:val="clear" w:color="auto" w:fill="auto"/>
          </w:tcPr>
          <w:p w14:paraId="23B549C5"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Působnost valné hromady</w:t>
            </w:r>
          </w:p>
        </w:tc>
      </w:tr>
      <w:tr w:rsidR="00F7356E" w:rsidRPr="00CE757E" w14:paraId="22F590EF" w14:textId="77777777" w:rsidTr="00175943">
        <w:tc>
          <w:tcPr>
            <w:tcW w:w="675" w:type="dxa"/>
          </w:tcPr>
          <w:p w14:paraId="190A5026"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16</w:t>
            </w:r>
            <w:r w:rsidR="00632F75">
              <w:rPr>
                <w:rFonts w:asciiTheme="minorHAnsi" w:hAnsiTheme="minorHAnsi" w:cs="Arial"/>
                <w:sz w:val="24"/>
                <w:szCs w:val="24"/>
              </w:rPr>
              <w:t>.</w:t>
            </w:r>
          </w:p>
        </w:tc>
        <w:tc>
          <w:tcPr>
            <w:tcW w:w="8537" w:type="dxa"/>
            <w:shd w:val="clear" w:color="auto" w:fill="auto"/>
          </w:tcPr>
          <w:p w14:paraId="3BB17C2D"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Rozhodný den pro účast na valné hromadě</w:t>
            </w:r>
          </w:p>
        </w:tc>
      </w:tr>
      <w:tr w:rsidR="00F7356E" w:rsidRPr="00CE757E" w14:paraId="31326C6E" w14:textId="77777777" w:rsidTr="00175943">
        <w:tc>
          <w:tcPr>
            <w:tcW w:w="675" w:type="dxa"/>
          </w:tcPr>
          <w:p w14:paraId="41C5D859"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 xml:space="preserve">17. </w:t>
            </w:r>
          </w:p>
        </w:tc>
        <w:tc>
          <w:tcPr>
            <w:tcW w:w="8537" w:type="dxa"/>
            <w:shd w:val="clear" w:color="auto" w:fill="auto"/>
          </w:tcPr>
          <w:p w14:paraId="5E0998A9"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Svolání valné hromady</w:t>
            </w:r>
          </w:p>
        </w:tc>
      </w:tr>
      <w:tr w:rsidR="00F7356E" w:rsidRPr="00CE757E" w14:paraId="28522950" w14:textId="77777777" w:rsidTr="00175943">
        <w:tc>
          <w:tcPr>
            <w:tcW w:w="675" w:type="dxa"/>
          </w:tcPr>
          <w:p w14:paraId="7676740D"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18.</w:t>
            </w:r>
          </w:p>
        </w:tc>
        <w:tc>
          <w:tcPr>
            <w:tcW w:w="8537" w:type="dxa"/>
          </w:tcPr>
          <w:p w14:paraId="394F0A7D"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Schopnost valné hromady se usnášet</w:t>
            </w:r>
          </w:p>
        </w:tc>
      </w:tr>
      <w:tr w:rsidR="00F7356E" w:rsidRPr="00CE757E" w14:paraId="7F400A35" w14:textId="77777777" w:rsidTr="00175943">
        <w:tc>
          <w:tcPr>
            <w:tcW w:w="675" w:type="dxa"/>
          </w:tcPr>
          <w:p w14:paraId="7307BBF9"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19.</w:t>
            </w:r>
          </w:p>
        </w:tc>
        <w:tc>
          <w:tcPr>
            <w:tcW w:w="8537" w:type="dxa"/>
          </w:tcPr>
          <w:p w14:paraId="0AC33E77"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Jednací řád valné hromady </w:t>
            </w:r>
          </w:p>
        </w:tc>
      </w:tr>
      <w:tr w:rsidR="00F7356E" w:rsidRPr="00CE757E" w14:paraId="333CE0B6" w14:textId="77777777" w:rsidTr="00175943">
        <w:tc>
          <w:tcPr>
            <w:tcW w:w="675" w:type="dxa"/>
          </w:tcPr>
          <w:p w14:paraId="56D48F2F"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20.</w:t>
            </w:r>
          </w:p>
        </w:tc>
        <w:tc>
          <w:tcPr>
            <w:tcW w:w="8537" w:type="dxa"/>
          </w:tcPr>
          <w:p w14:paraId="3385E8B3" w14:textId="77777777" w:rsidR="00C96FD8" w:rsidRPr="00EF7C6C" w:rsidRDefault="0008211F"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Postavení představenstva</w:t>
            </w:r>
            <w:r w:rsidR="00C96FD8" w:rsidRPr="00EF7C6C">
              <w:rPr>
                <w:rFonts w:asciiTheme="minorHAnsi" w:hAnsiTheme="minorHAnsi" w:cstheme="minorHAnsi"/>
                <w:sz w:val="24"/>
                <w:szCs w:val="24"/>
              </w:rPr>
              <w:t xml:space="preserve"> </w:t>
            </w:r>
          </w:p>
        </w:tc>
      </w:tr>
      <w:tr w:rsidR="00F7356E" w:rsidRPr="00CE757E" w14:paraId="39752D65" w14:textId="77777777" w:rsidTr="00175943">
        <w:tc>
          <w:tcPr>
            <w:tcW w:w="675" w:type="dxa"/>
          </w:tcPr>
          <w:p w14:paraId="41857D1C"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21.</w:t>
            </w:r>
          </w:p>
        </w:tc>
        <w:tc>
          <w:tcPr>
            <w:tcW w:w="8537" w:type="dxa"/>
          </w:tcPr>
          <w:p w14:paraId="391D7097" w14:textId="77777777" w:rsidR="00C96FD8" w:rsidRPr="00EF7C6C" w:rsidRDefault="00C96FD8"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Zákaz konkurence, střet zájmů</w:t>
            </w:r>
          </w:p>
        </w:tc>
      </w:tr>
      <w:tr w:rsidR="00F7356E" w:rsidRPr="00CE757E" w14:paraId="7E43685F" w14:textId="77777777" w:rsidTr="00175943">
        <w:tc>
          <w:tcPr>
            <w:tcW w:w="675" w:type="dxa"/>
          </w:tcPr>
          <w:p w14:paraId="5F5B3BAE"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22.</w:t>
            </w:r>
          </w:p>
        </w:tc>
        <w:tc>
          <w:tcPr>
            <w:tcW w:w="8537" w:type="dxa"/>
          </w:tcPr>
          <w:p w14:paraId="4A0D60B2"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Překážka konkurence pro výkon funkce </w:t>
            </w:r>
          </w:p>
        </w:tc>
      </w:tr>
      <w:tr w:rsidR="00F7356E" w:rsidRPr="00CE757E" w14:paraId="505CB922" w14:textId="77777777" w:rsidTr="00175943">
        <w:tc>
          <w:tcPr>
            <w:tcW w:w="675" w:type="dxa"/>
          </w:tcPr>
          <w:p w14:paraId="7B08114C"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23.</w:t>
            </w:r>
          </w:p>
        </w:tc>
        <w:tc>
          <w:tcPr>
            <w:tcW w:w="8537" w:type="dxa"/>
          </w:tcPr>
          <w:p w14:paraId="7F8C9C7F"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Povinnosti členů představenstva </w:t>
            </w:r>
          </w:p>
        </w:tc>
      </w:tr>
      <w:tr w:rsidR="00F7356E" w:rsidRPr="00CE757E" w14:paraId="4DF0302B" w14:textId="77777777" w:rsidTr="00175943">
        <w:tc>
          <w:tcPr>
            <w:tcW w:w="675" w:type="dxa"/>
          </w:tcPr>
          <w:p w14:paraId="10373714"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24.</w:t>
            </w:r>
          </w:p>
        </w:tc>
        <w:tc>
          <w:tcPr>
            <w:tcW w:w="8537" w:type="dxa"/>
          </w:tcPr>
          <w:p w14:paraId="3148B90F"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Jednání představenstva</w:t>
            </w:r>
          </w:p>
        </w:tc>
      </w:tr>
      <w:tr w:rsidR="00F7356E" w:rsidRPr="00CE757E" w14:paraId="6A30A188" w14:textId="77777777" w:rsidTr="00175943">
        <w:tc>
          <w:tcPr>
            <w:tcW w:w="675" w:type="dxa"/>
          </w:tcPr>
          <w:p w14:paraId="1274B28C"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25.</w:t>
            </w:r>
          </w:p>
        </w:tc>
        <w:tc>
          <w:tcPr>
            <w:tcW w:w="8537" w:type="dxa"/>
          </w:tcPr>
          <w:p w14:paraId="21F25EEE"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Povinnosti </w:t>
            </w:r>
            <w:r w:rsidR="0008211F" w:rsidRPr="00EF7C6C">
              <w:rPr>
                <w:rFonts w:asciiTheme="minorHAnsi" w:hAnsiTheme="minorHAnsi" w:cstheme="minorHAnsi"/>
                <w:sz w:val="24"/>
                <w:szCs w:val="24"/>
              </w:rPr>
              <w:t>představenstva při</w:t>
            </w:r>
            <w:r w:rsidRPr="00EF7C6C">
              <w:rPr>
                <w:rFonts w:asciiTheme="minorHAnsi" w:hAnsiTheme="minorHAnsi" w:cstheme="minorHAnsi"/>
                <w:sz w:val="24"/>
                <w:szCs w:val="24"/>
              </w:rPr>
              <w:t xml:space="preserve"> svolávání valných hromad</w:t>
            </w:r>
          </w:p>
        </w:tc>
      </w:tr>
      <w:tr w:rsidR="00F7356E" w:rsidRPr="00CE757E" w14:paraId="65C30F61" w14:textId="77777777" w:rsidTr="00175943">
        <w:tc>
          <w:tcPr>
            <w:tcW w:w="675" w:type="dxa"/>
          </w:tcPr>
          <w:p w14:paraId="66B1CCC6"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26</w:t>
            </w:r>
            <w:r w:rsidR="002A5012" w:rsidRPr="00CE757E">
              <w:rPr>
                <w:rFonts w:asciiTheme="minorHAnsi" w:hAnsiTheme="minorHAnsi" w:cs="Arial"/>
                <w:sz w:val="24"/>
                <w:szCs w:val="24"/>
              </w:rPr>
              <w:t>.</w:t>
            </w:r>
          </w:p>
        </w:tc>
        <w:tc>
          <w:tcPr>
            <w:tcW w:w="8537" w:type="dxa"/>
          </w:tcPr>
          <w:p w14:paraId="4E09B71F"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Internetové stránky a uveřejňování představenstvem</w:t>
            </w:r>
          </w:p>
        </w:tc>
      </w:tr>
      <w:tr w:rsidR="00F7356E" w:rsidRPr="00CE757E" w14:paraId="2A7767B2" w14:textId="77777777" w:rsidTr="00175943">
        <w:tc>
          <w:tcPr>
            <w:tcW w:w="675" w:type="dxa"/>
          </w:tcPr>
          <w:p w14:paraId="0731E464"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27.</w:t>
            </w:r>
          </w:p>
        </w:tc>
        <w:tc>
          <w:tcPr>
            <w:tcW w:w="8537" w:type="dxa"/>
          </w:tcPr>
          <w:p w14:paraId="2013963D"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Povinnosti představenstva při svolávání valných hromad</w:t>
            </w:r>
          </w:p>
        </w:tc>
      </w:tr>
      <w:tr w:rsidR="00F7356E" w:rsidRPr="00CE757E" w14:paraId="3999C0A7" w14:textId="77777777" w:rsidTr="00175943">
        <w:tc>
          <w:tcPr>
            <w:tcW w:w="675" w:type="dxa"/>
          </w:tcPr>
          <w:p w14:paraId="41D1E0B8"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28.</w:t>
            </w:r>
          </w:p>
        </w:tc>
        <w:tc>
          <w:tcPr>
            <w:tcW w:w="8537" w:type="dxa"/>
          </w:tcPr>
          <w:p w14:paraId="2BA6D081"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Informační povinnost </w:t>
            </w:r>
            <w:r w:rsidR="0008211F" w:rsidRPr="00EF7C6C">
              <w:rPr>
                <w:rFonts w:asciiTheme="minorHAnsi" w:hAnsiTheme="minorHAnsi" w:cstheme="minorHAnsi"/>
                <w:sz w:val="24"/>
                <w:szCs w:val="24"/>
              </w:rPr>
              <w:t>představenstva k valným</w:t>
            </w:r>
            <w:r w:rsidRPr="00EF7C6C">
              <w:rPr>
                <w:rFonts w:asciiTheme="minorHAnsi" w:hAnsiTheme="minorHAnsi" w:cstheme="minorHAnsi"/>
                <w:sz w:val="24"/>
                <w:szCs w:val="24"/>
              </w:rPr>
              <w:t xml:space="preserve"> hromadám</w:t>
            </w:r>
          </w:p>
        </w:tc>
      </w:tr>
      <w:tr w:rsidR="00F7356E" w:rsidRPr="00CE757E" w14:paraId="0746BA64" w14:textId="77777777" w:rsidTr="00175943">
        <w:tc>
          <w:tcPr>
            <w:tcW w:w="675" w:type="dxa"/>
          </w:tcPr>
          <w:p w14:paraId="5A808DB3"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29.</w:t>
            </w:r>
          </w:p>
        </w:tc>
        <w:tc>
          <w:tcPr>
            <w:tcW w:w="8537" w:type="dxa"/>
          </w:tcPr>
          <w:p w14:paraId="10C8ED5D"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Povinnosti představenstva při zvyšování základního kapitálu</w:t>
            </w:r>
          </w:p>
        </w:tc>
      </w:tr>
      <w:tr w:rsidR="00F7356E" w:rsidRPr="00CE757E" w14:paraId="3A686BD7" w14:textId="77777777" w:rsidTr="00175943">
        <w:tc>
          <w:tcPr>
            <w:tcW w:w="675" w:type="dxa"/>
          </w:tcPr>
          <w:p w14:paraId="3F694B3F" w14:textId="77777777" w:rsidR="00C96FD8" w:rsidRPr="00CE757E" w:rsidRDefault="00C96FD8" w:rsidP="008F174D">
            <w:pPr>
              <w:jc w:val="right"/>
              <w:rPr>
                <w:rFonts w:asciiTheme="minorHAnsi" w:hAnsiTheme="minorHAnsi" w:cs="Arial"/>
                <w:sz w:val="24"/>
                <w:szCs w:val="24"/>
              </w:rPr>
            </w:pPr>
            <w:r w:rsidRPr="00CE757E">
              <w:rPr>
                <w:rFonts w:asciiTheme="minorHAnsi" w:hAnsiTheme="minorHAnsi" w:cs="Arial"/>
                <w:sz w:val="24"/>
                <w:szCs w:val="24"/>
              </w:rPr>
              <w:t>30.</w:t>
            </w:r>
          </w:p>
        </w:tc>
        <w:tc>
          <w:tcPr>
            <w:tcW w:w="8537" w:type="dxa"/>
          </w:tcPr>
          <w:p w14:paraId="45787D36" w14:textId="77777777" w:rsidR="00C96FD8" w:rsidRPr="00EF7C6C" w:rsidRDefault="00C96FD8"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Povinnosti představenstva při </w:t>
            </w:r>
            <w:r w:rsidR="0008211F" w:rsidRPr="00EF7C6C">
              <w:rPr>
                <w:rFonts w:asciiTheme="minorHAnsi" w:hAnsiTheme="minorHAnsi" w:cstheme="minorHAnsi"/>
                <w:sz w:val="24"/>
                <w:szCs w:val="24"/>
              </w:rPr>
              <w:t>snižování základního</w:t>
            </w:r>
            <w:r w:rsidRPr="00EF7C6C">
              <w:rPr>
                <w:rFonts w:asciiTheme="minorHAnsi" w:hAnsiTheme="minorHAnsi" w:cstheme="minorHAnsi"/>
                <w:sz w:val="24"/>
                <w:szCs w:val="24"/>
              </w:rPr>
              <w:t xml:space="preserve"> kapitálu</w:t>
            </w:r>
          </w:p>
        </w:tc>
      </w:tr>
      <w:tr w:rsidR="0098444F" w:rsidRPr="00CE757E" w14:paraId="087A16EE" w14:textId="77777777" w:rsidTr="00AA7251">
        <w:tc>
          <w:tcPr>
            <w:tcW w:w="675" w:type="dxa"/>
          </w:tcPr>
          <w:p w14:paraId="52FDEE2C"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31.</w:t>
            </w:r>
          </w:p>
        </w:tc>
        <w:tc>
          <w:tcPr>
            <w:tcW w:w="8537" w:type="dxa"/>
            <w:shd w:val="clear" w:color="auto" w:fill="auto"/>
          </w:tcPr>
          <w:p w14:paraId="72A6EA5E"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Povinnosti představenstva při vyplácení podílu na zisku a zálohy na podíl na zisku</w:t>
            </w:r>
          </w:p>
        </w:tc>
      </w:tr>
      <w:tr w:rsidR="0098444F" w:rsidRPr="00CE757E" w14:paraId="6F1A1181" w14:textId="77777777" w:rsidTr="00175943">
        <w:tc>
          <w:tcPr>
            <w:tcW w:w="675" w:type="dxa"/>
          </w:tcPr>
          <w:p w14:paraId="4ECE68D3"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32.</w:t>
            </w:r>
          </w:p>
        </w:tc>
        <w:tc>
          <w:tcPr>
            <w:tcW w:w="8537" w:type="dxa"/>
          </w:tcPr>
          <w:p w14:paraId="5F98419D"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Výměna akcií v ostatních případech</w:t>
            </w:r>
          </w:p>
        </w:tc>
      </w:tr>
      <w:tr w:rsidR="0098444F" w:rsidRPr="00CE757E" w14:paraId="6FC04619" w14:textId="77777777" w:rsidTr="00175943">
        <w:tc>
          <w:tcPr>
            <w:tcW w:w="675" w:type="dxa"/>
          </w:tcPr>
          <w:p w14:paraId="561E6A2A"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33.</w:t>
            </w:r>
          </w:p>
        </w:tc>
        <w:tc>
          <w:tcPr>
            <w:tcW w:w="8537" w:type="dxa"/>
          </w:tcPr>
          <w:p w14:paraId="67DBA11A"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Postavení dozorčí rady</w:t>
            </w:r>
          </w:p>
        </w:tc>
      </w:tr>
      <w:tr w:rsidR="0098444F" w:rsidRPr="00CE757E" w14:paraId="00425B77" w14:textId="77777777" w:rsidTr="00175943">
        <w:tc>
          <w:tcPr>
            <w:tcW w:w="675" w:type="dxa"/>
          </w:tcPr>
          <w:p w14:paraId="3E4E1D40"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34.</w:t>
            </w:r>
          </w:p>
        </w:tc>
        <w:tc>
          <w:tcPr>
            <w:tcW w:w="8537" w:type="dxa"/>
          </w:tcPr>
          <w:p w14:paraId="55C4F6F1"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Zákaz konkurence, střet zájmů</w:t>
            </w:r>
          </w:p>
        </w:tc>
      </w:tr>
      <w:tr w:rsidR="0098444F" w:rsidRPr="00CE757E" w14:paraId="46C0755B" w14:textId="77777777" w:rsidTr="00175943">
        <w:tc>
          <w:tcPr>
            <w:tcW w:w="675" w:type="dxa"/>
          </w:tcPr>
          <w:p w14:paraId="0CBB8487"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35.</w:t>
            </w:r>
          </w:p>
        </w:tc>
        <w:tc>
          <w:tcPr>
            <w:tcW w:w="8537" w:type="dxa"/>
          </w:tcPr>
          <w:p w14:paraId="10D7ED8A"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Překážka konkurence pro výkon funkce </w:t>
            </w:r>
          </w:p>
        </w:tc>
      </w:tr>
      <w:tr w:rsidR="0098444F" w:rsidRPr="00CE757E" w14:paraId="4CD04599" w14:textId="77777777" w:rsidTr="00175943">
        <w:tc>
          <w:tcPr>
            <w:tcW w:w="675" w:type="dxa"/>
          </w:tcPr>
          <w:p w14:paraId="6062F16C"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36.</w:t>
            </w:r>
          </w:p>
        </w:tc>
        <w:tc>
          <w:tcPr>
            <w:tcW w:w="8537" w:type="dxa"/>
          </w:tcPr>
          <w:p w14:paraId="4ED497CC" w14:textId="77777777" w:rsidR="0098444F" w:rsidRPr="00EF7C6C" w:rsidRDefault="0098444F"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Povinnosti členů dozorčí rady</w:t>
            </w:r>
          </w:p>
        </w:tc>
      </w:tr>
      <w:tr w:rsidR="0098444F" w:rsidRPr="00CE757E" w14:paraId="3097D2C6" w14:textId="77777777" w:rsidTr="00175943">
        <w:tc>
          <w:tcPr>
            <w:tcW w:w="675" w:type="dxa"/>
          </w:tcPr>
          <w:p w14:paraId="6D0AEC46"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37.</w:t>
            </w:r>
          </w:p>
        </w:tc>
        <w:tc>
          <w:tcPr>
            <w:tcW w:w="8537" w:type="dxa"/>
          </w:tcPr>
          <w:p w14:paraId="571736A2"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Jednání dozorčí rady</w:t>
            </w:r>
          </w:p>
        </w:tc>
      </w:tr>
      <w:tr w:rsidR="0098444F" w:rsidRPr="00CE757E" w14:paraId="41E53366" w14:textId="77777777" w:rsidTr="00175943">
        <w:tc>
          <w:tcPr>
            <w:tcW w:w="675" w:type="dxa"/>
          </w:tcPr>
          <w:p w14:paraId="4B7DBB50"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38.</w:t>
            </w:r>
          </w:p>
        </w:tc>
        <w:tc>
          <w:tcPr>
            <w:tcW w:w="8537" w:type="dxa"/>
          </w:tcPr>
          <w:p w14:paraId="3187CD8C"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Výkon kontrolní činnosti dozorčí radou</w:t>
            </w:r>
          </w:p>
        </w:tc>
      </w:tr>
      <w:tr w:rsidR="0098444F" w:rsidRPr="00CE757E" w14:paraId="2D42A0ED" w14:textId="77777777" w:rsidTr="00175943">
        <w:tc>
          <w:tcPr>
            <w:tcW w:w="675" w:type="dxa"/>
          </w:tcPr>
          <w:p w14:paraId="10F1AB19"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39.</w:t>
            </w:r>
          </w:p>
        </w:tc>
        <w:tc>
          <w:tcPr>
            <w:tcW w:w="8537" w:type="dxa"/>
          </w:tcPr>
          <w:p w14:paraId="223D85CC"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Účetnictví společnosti</w:t>
            </w:r>
          </w:p>
        </w:tc>
      </w:tr>
      <w:tr w:rsidR="0098444F" w:rsidRPr="00CE757E" w14:paraId="2AE49897" w14:textId="77777777" w:rsidTr="00175943">
        <w:tc>
          <w:tcPr>
            <w:tcW w:w="675" w:type="dxa"/>
          </w:tcPr>
          <w:p w14:paraId="70247850"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40.</w:t>
            </w:r>
          </w:p>
        </w:tc>
        <w:tc>
          <w:tcPr>
            <w:tcW w:w="8537" w:type="dxa"/>
          </w:tcPr>
          <w:p w14:paraId="42289B8F"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Fondy společnosti</w:t>
            </w:r>
          </w:p>
        </w:tc>
      </w:tr>
      <w:tr w:rsidR="0098444F" w:rsidRPr="00CE757E" w14:paraId="52178269" w14:textId="77777777" w:rsidTr="00175943">
        <w:tc>
          <w:tcPr>
            <w:tcW w:w="675" w:type="dxa"/>
          </w:tcPr>
          <w:p w14:paraId="1EBE91F4"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41.</w:t>
            </w:r>
          </w:p>
        </w:tc>
        <w:tc>
          <w:tcPr>
            <w:tcW w:w="8537" w:type="dxa"/>
          </w:tcPr>
          <w:p w14:paraId="0FF200DB"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Účetní závěrka, výroční zpráva</w:t>
            </w:r>
          </w:p>
        </w:tc>
      </w:tr>
      <w:tr w:rsidR="0098444F" w:rsidRPr="00CE757E" w14:paraId="6F8DE5D4" w14:textId="77777777" w:rsidTr="00175943">
        <w:tc>
          <w:tcPr>
            <w:tcW w:w="675" w:type="dxa"/>
          </w:tcPr>
          <w:p w14:paraId="6AF2E077"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42.</w:t>
            </w:r>
          </w:p>
        </w:tc>
        <w:tc>
          <w:tcPr>
            <w:tcW w:w="8537" w:type="dxa"/>
          </w:tcPr>
          <w:p w14:paraId="029A2BC5"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Zrušení a zánik společnosti </w:t>
            </w:r>
          </w:p>
        </w:tc>
      </w:tr>
      <w:tr w:rsidR="0098444F" w:rsidRPr="00CE757E" w14:paraId="4C1B094B" w14:textId="77777777" w:rsidTr="00175943">
        <w:tc>
          <w:tcPr>
            <w:tcW w:w="675" w:type="dxa"/>
          </w:tcPr>
          <w:p w14:paraId="31B6D7E0"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43.</w:t>
            </w:r>
          </w:p>
        </w:tc>
        <w:tc>
          <w:tcPr>
            <w:tcW w:w="8537" w:type="dxa"/>
          </w:tcPr>
          <w:p w14:paraId="4E847F78" w14:textId="77777777" w:rsidR="0098444F" w:rsidRPr="00EF7C6C" w:rsidRDefault="0098444F" w:rsidP="00EF7C6C">
            <w:pPr>
              <w:pStyle w:val="NoSpacing"/>
              <w:rPr>
                <w:rFonts w:asciiTheme="minorHAnsi" w:hAnsiTheme="minorHAnsi" w:cstheme="minorHAnsi"/>
                <w:b/>
                <w:sz w:val="24"/>
                <w:szCs w:val="24"/>
              </w:rPr>
            </w:pPr>
            <w:r w:rsidRPr="00EF7C6C">
              <w:rPr>
                <w:rFonts w:asciiTheme="minorHAnsi" w:hAnsiTheme="minorHAnsi" w:cstheme="minorHAnsi"/>
                <w:sz w:val="24"/>
                <w:szCs w:val="24"/>
              </w:rPr>
              <w:t xml:space="preserve">Způsob jednání za obchodní korporaci </w:t>
            </w:r>
          </w:p>
        </w:tc>
      </w:tr>
      <w:tr w:rsidR="0098444F" w:rsidRPr="00CE757E" w14:paraId="425A4B64" w14:textId="77777777" w:rsidTr="00175943">
        <w:tc>
          <w:tcPr>
            <w:tcW w:w="675" w:type="dxa"/>
          </w:tcPr>
          <w:p w14:paraId="44404EE6"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44.</w:t>
            </w:r>
          </w:p>
        </w:tc>
        <w:tc>
          <w:tcPr>
            <w:tcW w:w="8537" w:type="dxa"/>
          </w:tcPr>
          <w:p w14:paraId="721FA06C" w14:textId="77777777" w:rsidR="0098444F" w:rsidRPr="00EF7C6C" w:rsidRDefault="0098444F"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 xml:space="preserve">Právní poměry společnosti a řešení sporů </w:t>
            </w:r>
          </w:p>
        </w:tc>
      </w:tr>
      <w:tr w:rsidR="0098444F" w:rsidRPr="00CE757E" w14:paraId="257DC7BB" w14:textId="77777777" w:rsidTr="00175943">
        <w:tc>
          <w:tcPr>
            <w:tcW w:w="675" w:type="dxa"/>
          </w:tcPr>
          <w:p w14:paraId="1D0B146C"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45.</w:t>
            </w:r>
          </w:p>
        </w:tc>
        <w:tc>
          <w:tcPr>
            <w:tcW w:w="8537" w:type="dxa"/>
          </w:tcPr>
          <w:p w14:paraId="4D1B2596" w14:textId="2358E39D" w:rsidR="0098444F" w:rsidRPr="00EF7C6C" w:rsidRDefault="0098444F"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Výkladové ustanovení</w:t>
            </w:r>
            <w:r w:rsidR="008F174D" w:rsidRPr="00EF7C6C">
              <w:rPr>
                <w:rFonts w:asciiTheme="minorHAnsi" w:hAnsiTheme="minorHAnsi" w:cstheme="minorHAnsi"/>
                <w:sz w:val="24"/>
                <w:szCs w:val="24"/>
              </w:rPr>
              <w:t xml:space="preserve"> </w:t>
            </w:r>
          </w:p>
        </w:tc>
      </w:tr>
      <w:tr w:rsidR="0098444F" w:rsidRPr="00CE757E" w14:paraId="5E6584BF" w14:textId="77777777" w:rsidTr="00175943">
        <w:tc>
          <w:tcPr>
            <w:tcW w:w="675" w:type="dxa"/>
          </w:tcPr>
          <w:p w14:paraId="65641B69" w14:textId="77777777" w:rsidR="0098444F" w:rsidRPr="00CE757E" w:rsidRDefault="0098444F" w:rsidP="008F174D">
            <w:pPr>
              <w:jc w:val="right"/>
              <w:rPr>
                <w:rFonts w:asciiTheme="minorHAnsi" w:hAnsiTheme="minorHAnsi" w:cs="Arial"/>
                <w:sz w:val="24"/>
                <w:szCs w:val="24"/>
              </w:rPr>
            </w:pPr>
            <w:r w:rsidRPr="00CE757E">
              <w:rPr>
                <w:rFonts w:asciiTheme="minorHAnsi" w:hAnsiTheme="minorHAnsi" w:cs="Arial"/>
                <w:sz w:val="24"/>
                <w:szCs w:val="24"/>
              </w:rPr>
              <w:t>46.</w:t>
            </w:r>
          </w:p>
        </w:tc>
        <w:tc>
          <w:tcPr>
            <w:tcW w:w="8537" w:type="dxa"/>
          </w:tcPr>
          <w:p w14:paraId="4C7C7A1D" w14:textId="77777777" w:rsidR="0098444F" w:rsidRPr="00EF7C6C" w:rsidRDefault="0098444F" w:rsidP="00EF7C6C">
            <w:pPr>
              <w:pStyle w:val="NoSpacing"/>
              <w:rPr>
                <w:rFonts w:asciiTheme="minorHAnsi" w:hAnsiTheme="minorHAnsi" w:cstheme="minorHAnsi"/>
                <w:sz w:val="24"/>
                <w:szCs w:val="24"/>
              </w:rPr>
            </w:pPr>
            <w:r w:rsidRPr="00EF7C6C">
              <w:rPr>
                <w:rFonts w:asciiTheme="minorHAnsi" w:hAnsiTheme="minorHAnsi" w:cstheme="minorHAnsi"/>
                <w:sz w:val="24"/>
                <w:szCs w:val="24"/>
              </w:rPr>
              <w:t>Postup při doplňování a změně stanov</w:t>
            </w:r>
          </w:p>
        </w:tc>
      </w:tr>
      <w:bookmarkEnd w:id="0"/>
    </w:tbl>
    <w:p w14:paraId="72EF6F0C" w14:textId="77777777" w:rsidR="008F174D" w:rsidRDefault="008F174D" w:rsidP="008F174D">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b/>
          <w:sz w:val="24"/>
          <w:szCs w:val="24"/>
        </w:rPr>
        <w:sectPr w:rsidR="008F174D" w:rsidSect="00AA7251">
          <w:endnotePr>
            <w:numFmt w:val="decimal"/>
          </w:endnotePr>
          <w:pgSz w:w="11905" w:h="16837"/>
          <w:pgMar w:top="709" w:right="1138" w:bottom="993" w:left="1134" w:header="1247" w:footer="1036" w:gutter="0"/>
          <w:paperSrc w:first="41144" w:other="41144"/>
          <w:cols w:space="708"/>
          <w:noEndnote/>
          <w:docGrid w:linePitch="272"/>
        </w:sectPr>
      </w:pPr>
    </w:p>
    <w:p w14:paraId="66A1F5A8" w14:textId="66EFB17C" w:rsidR="00CF4735" w:rsidRPr="002D5264" w:rsidRDefault="00CF4735" w:rsidP="008F174D">
      <w:pPr>
        <w:pStyle w:val="Heading1"/>
      </w:pPr>
      <w:r w:rsidRPr="002D5264">
        <w:lastRenderedPageBreak/>
        <w:t>Článek 1</w:t>
      </w:r>
      <w:bookmarkStart w:id="1" w:name="_Toc509987928"/>
      <w:r w:rsidR="00EF7C6C">
        <w:br/>
      </w:r>
      <w:r w:rsidRPr="002D5264">
        <w:t>Založení akciové společnosti</w:t>
      </w:r>
      <w:bookmarkEnd w:id="1"/>
      <w:r w:rsidR="003F6DDC" w:rsidRPr="002D5264">
        <w:t xml:space="preserve"> a její trvání </w:t>
      </w:r>
    </w:p>
    <w:p w14:paraId="132B56CD" w14:textId="77777777" w:rsidR="008F02B4" w:rsidRPr="002D5264" w:rsidRDefault="00CF4735" w:rsidP="00EF7C6C">
      <w:pPr>
        <w:pStyle w:val="Heading2"/>
      </w:pPr>
      <w:r w:rsidRPr="002D5264">
        <w:t xml:space="preserve">Akciová společnost </w:t>
      </w:r>
      <w:r w:rsidR="00D44AF5" w:rsidRPr="002D5264">
        <w:t>Vrtáky</w:t>
      </w:r>
      <w:r w:rsidR="00D47A6A" w:rsidRPr="002D5264">
        <w:t xml:space="preserve"> a.</w:t>
      </w:r>
      <w:r w:rsidR="00F7356E" w:rsidRPr="002D5264">
        <w:t>s. vznikla</w:t>
      </w:r>
      <w:r w:rsidR="008F02B4" w:rsidRPr="002D5264">
        <w:t xml:space="preserve"> dne </w:t>
      </w:r>
      <w:r w:rsidR="00D44AF5" w:rsidRPr="002D5264">
        <w:t>26</w:t>
      </w:r>
      <w:r w:rsidR="00F7356E" w:rsidRPr="002D5264">
        <w:t xml:space="preserve">. </w:t>
      </w:r>
      <w:r w:rsidR="00D44AF5" w:rsidRPr="002D5264">
        <w:t>10</w:t>
      </w:r>
      <w:r w:rsidR="00F7356E" w:rsidRPr="002D5264">
        <w:t xml:space="preserve">. </w:t>
      </w:r>
      <w:r w:rsidR="00D44AF5" w:rsidRPr="002D5264">
        <w:t>2007</w:t>
      </w:r>
      <w:r w:rsidR="008F02B4" w:rsidRPr="002D5264">
        <w:t>.</w:t>
      </w:r>
    </w:p>
    <w:p w14:paraId="2391079A" w14:textId="77777777" w:rsidR="00D47A6A" w:rsidRPr="002D5264" w:rsidRDefault="008F02B4" w:rsidP="00EF7C6C">
      <w:pPr>
        <w:pStyle w:val="Heading2"/>
      </w:pPr>
      <w:r w:rsidRPr="002D5264">
        <w:t xml:space="preserve">Společnost byla </w:t>
      </w:r>
      <w:r w:rsidR="00F7356E" w:rsidRPr="002D5264">
        <w:t>založena na</w:t>
      </w:r>
      <w:r w:rsidR="00726AD4" w:rsidRPr="002D5264">
        <w:t xml:space="preserve"> dobu neurčitou</w:t>
      </w:r>
      <w:r w:rsidR="002D60CD" w:rsidRPr="002D5264">
        <w:t>.</w:t>
      </w:r>
    </w:p>
    <w:p w14:paraId="4A9E76D9" w14:textId="7808F6E8" w:rsidR="00CF4735" w:rsidRPr="002D5264" w:rsidRDefault="00CF4735" w:rsidP="008F174D">
      <w:pPr>
        <w:pStyle w:val="Heading1"/>
      </w:pPr>
      <w:r w:rsidRPr="002D5264">
        <w:t>Článek 2</w:t>
      </w:r>
      <w:bookmarkStart w:id="2" w:name="_Toc509987929"/>
      <w:r w:rsidR="00EF7C6C">
        <w:br/>
      </w:r>
      <w:r w:rsidR="00726AD4" w:rsidRPr="002D5264">
        <w:t>F</w:t>
      </w:r>
      <w:r w:rsidRPr="002D5264">
        <w:t>irma a sídlo</w:t>
      </w:r>
      <w:bookmarkEnd w:id="2"/>
    </w:p>
    <w:tbl>
      <w:tblPr>
        <w:tblW w:w="0" w:type="auto"/>
        <w:tblLook w:val="04A0" w:firstRow="1" w:lastRow="0" w:firstColumn="1" w:lastColumn="0" w:noHBand="0" w:noVBand="1"/>
      </w:tblPr>
      <w:tblGrid>
        <w:gridCol w:w="669"/>
        <w:gridCol w:w="2592"/>
        <w:gridCol w:w="6372"/>
      </w:tblGrid>
      <w:tr w:rsidR="002D5264" w:rsidRPr="002D5264" w14:paraId="20542582" w14:textId="77777777" w:rsidTr="00E806EA">
        <w:tc>
          <w:tcPr>
            <w:tcW w:w="669" w:type="dxa"/>
            <w:shd w:val="clear" w:color="auto" w:fill="auto"/>
          </w:tcPr>
          <w:p w14:paraId="5592A372" w14:textId="77777777"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1.</w:t>
            </w:r>
          </w:p>
        </w:tc>
        <w:tc>
          <w:tcPr>
            <w:tcW w:w="2592" w:type="dxa"/>
            <w:shd w:val="clear" w:color="auto" w:fill="auto"/>
          </w:tcPr>
          <w:p w14:paraId="75952CB2" w14:textId="77777777"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Obchodní firma</w:t>
            </w:r>
            <w:r w:rsidR="00A95BAC" w:rsidRPr="002D5264">
              <w:rPr>
                <w:rFonts w:asciiTheme="minorHAnsi" w:hAnsiTheme="minorHAnsi" w:cs="Arial"/>
                <w:sz w:val="24"/>
                <w:szCs w:val="24"/>
              </w:rPr>
              <w:t>:</w:t>
            </w:r>
            <w:r w:rsidRPr="002D5264">
              <w:rPr>
                <w:rFonts w:asciiTheme="minorHAnsi" w:hAnsiTheme="minorHAnsi" w:cs="Arial"/>
                <w:sz w:val="24"/>
                <w:szCs w:val="24"/>
              </w:rPr>
              <w:t xml:space="preserve"> </w:t>
            </w:r>
          </w:p>
        </w:tc>
        <w:tc>
          <w:tcPr>
            <w:tcW w:w="6372" w:type="dxa"/>
            <w:shd w:val="clear" w:color="auto" w:fill="auto"/>
          </w:tcPr>
          <w:p w14:paraId="76E09229" w14:textId="77777777" w:rsidR="00421075" w:rsidRPr="002D5264" w:rsidRDefault="00D44AF5" w:rsidP="008F174D">
            <w:pPr>
              <w:jc w:val="both"/>
              <w:rPr>
                <w:rFonts w:asciiTheme="minorHAnsi" w:hAnsiTheme="minorHAnsi" w:cs="Arial"/>
                <w:sz w:val="28"/>
                <w:szCs w:val="24"/>
              </w:rPr>
            </w:pPr>
            <w:r w:rsidRPr="002D5264">
              <w:rPr>
                <w:rFonts w:asciiTheme="minorHAnsi" w:eastAsiaTheme="minorHAnsi" w:hAnsiTheme="minorHAnsi" w:cs="Arial"/>
                <w:sz w:val="24"/>
                <w:szCs w:val="24"/>
                <w:lang w:eastAsia="en-US"/>
              </w:rPr>
              <w:t>Vrtáky</w:t>
            </w:r>
            <w:r w:rsidR="009A4B7A" w:rsidRPr="002D5264">
              <w:rPr>
                <w:rFonts w:asciiTheme="minorHAnsi" w:eastAsiaTheme="minorHAnsi" w:hAnsiTheme="minorHAnsi" w:cs="Arial"/>
                <w:sz w:val="24"/>
                <w:szCs w:val="24"/>
                <w:lang w:eastAsia="en-US"/>
              </w:rPr>
              <w:t xml:space="preserve"> a.s.</w:t>
            </w:r>
          </w:p>
        </w:tc>
      </w:tr>
      <w:tr w:rsidR="002D5264" w:rsidRPr="002D5264" w14:paraId="5E827214" w14:textId="77777777" w:rsidTr="00E806EA">
        <w:tc>
          <w:tcPr>
            <w:tcW w:w="669" w:type="dxa"/>
            <w:shd w:val="clear" w:color="auto" w:fill="auto"/>
          </w:tcPr>
          <w:p w14:paraId="572FB462" w14:textId="77777777"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2.</w:t>
            </w:r>
          </w:p>
        </w:tc>
        <w:tc>
          <w:tcPr>
            <w:tcW w:w="2592" w:type="dxa"/>
            <w:shd w:val="clear" w:color="auto" w:fill="auto"/>
          </w:tcPr>
          <w:p w14:paraId="5C27EA5E" w14:textId="77777777"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Sídlo</w:t>
            </w:r>
            <w:r w:rsidR="00A95BAC" w:rsidRPr="002D5264">
              <w:rPr>
                <w:rFonts w:asciiTheme="minorHAnsi" w:hAnsiTheme="minorHAnsi" w:cs="Arial"/>
                <w:sz w:val="24"/>
                <w:szCs w:val="24"/>
              </w:rPr>
              <w:t>:</w:t>
            </w:r>
            <w:r w:rsidRPr="002D5264">
              <w:rPr>
                <w:rFonts w:asciiTheme="minorHAnsi" w:hAnsiTheme="minorHAnsi" w:cs="Arial"/>
                <w:sz w:val="24"/>
                <w:szCs w:val="24"/>
              </w:rPr>
              <w:t xml:space="preserve"> </w:t>
            </w:r>
          </w:p>
        </w:tc>
        <w:tc>
          <w:tcPr>
            <w:tcW w:w="6372" w:type="dxa"/>
            <w:shd w:val="clear" w:color="auto" w:fill="auto"/>
          </w:tcPr>
          <w:p w14:paraId="0256FF07" w14:textId="460DF06E" w:rsidR="00421075" w:rsidRPr="002D5264" w:rsidRDefault="004F78BB" w:rsidP="008F174D">
            <w:pPr>
              <w:pStyle w:val="ListParagraph"/>
              <w:ind w:left="0"/>
              <w:rPr>
                <w:rFonts w:asciiTheme="minorHAnsi" w:hAnsiTheme="minorHAnsi" w:cs="Arial"/>
                <w:sz w:val="24"/>
                <w:szCs w:val="24"/>
                <w:highlight w:val="green"/>
              </w:rPr>
            </w:pPr>
            <w:r w:rsidRPr="00F17486">
              <w:rPr>
                <w:rFonts w:asciiTheme="minorHAnsi" w:hAnsiTheme="minorHAnsi" w:cs="Arial"/>
                <w:sz w:val="24"/>
                <w:szCs w:val="24"/>
              </w:rPr>
              <w:t>Zlín</w:t>
            </w:r>
          </w:p>
        </w:tc>
      </w:tr>
      <w:tr w:rsidR="00421075" w:rsidRPr="002D5264" w14:paraId="0C783E63" w14:textId="77777777" w:rsidTr="00E806EA">
        <w:tc>
          <w:tcPr>
            <w:tcW w:w="669" w:type="dxa"/>
            <w:shd w:val="clear" w:color="auto" w:fill="auto"/>
          </w:tcPr>
          <w:p w14:paraId="4D5F4E7F" w14:textId="77777777"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3.</w:t>
            </w:r>
          </w:p>
        </w:tc>
        <w:tc>
          <w:tcPr>
            <w:tcW w:w="2592" w:type="dxa"/>
            <w:shd w:val="clear" w:color="auto" w:fill="auto"/>
          </w:tcPr>
          <w:p w14:paraId="5C5337D3" w14:textId="50FEB8F0" w:rsidR="00421075" w:rsidRPr="002D5264" w:rsidRDefault="00421075" w:rsidP="008F174D">
            <w:pPr>
              <w:rPr>
                <w:rFonts w:asciiTheme="minorHAnsi" w:hAnsiTheme="minorHAnsi" w:cs="Arial"/>
                <w:sz w:val="24"/>
                <w:szCs w:val="24"/>
              </w:rPr>
            </w:pPr>
            <w:r w:rsidRPr="002D5264">
              <w:rPr>
                <w:rFonts w:asciiTheme="minorHAnsi" w:hAnsiTheme="minorHAnsi" w:cs="Arial"/>
                <w:sz w:val="24"/>
                <w:szCs w:val="24"/>
              </w:rPr>
              <w:t>IČ</w:t>
            </w:r>
            <w:r w:rsidR="004F78BB">
              <w:rPr>
                <w:rFonts w:asciiTheme="minorHAnsi" w:hAnsiTheme="minorHAnsi" w:cs="Arial"/>
                <w:sz w:val="24"/>
                <w:szCs w:val="24"/>
              </w:rPr>
              <w:t>O</w:t>
            </w:r>
            <w:r w:rsidR="00A95BAC" w:rsidRPr="002D5264">
              <w:rPr>
                <w:rFonts w:asciiTheme="minorHAnsi" w:hAnsiTheme="minorHAnsi" w:cs="Arial"/>
                <w:sz w:val="24"/>
                <w:szCs w:val="24"/>
              </w:rPr>
              <w:t>:</w:t>
            </w:r>
          </w:p>
        </w:tc>
        <w:tc>
          <w:tcPr>
            <w:tcW w:w="6372" w:type="dxa"/>
            <w:shd w:val="clear" w:color="auto" w:fill="auto"/>
          </w:tcPr>
          <w:p w14:paraId="7F9183BF" w14:textId="77777777" w:rsidR="00421075" w:rsidRPr="002D5264" w:rsidRDefault="00D44AF5" w:rsidP="008F174D">
            <w:pPr>
              <w:tabs>
                <w:tab w:val="left" w:pos="0"/>
                <w:tab w:val="num" w:pos="567"/>
                <w:tab w:val="left" w:pos="1642"/>
                <w:tab w:val="left" w:pos="2208"/>
                <w:tab w:val="left" w:pos="2776"/>
                <w:tab w:val="left" w:pos="3342"/>
                <w:tab w:val="left" w:pos="3910"/>
                <w:tab w:val="left" w:pos="4476"/>
                <w:tab w:val="left" w:pos="5044"/>
                <w:tab w:val="left" w:pos="5610"/>
              </w:tabs>
              <w:ind w:left="567" w:hanging="567"/>
              <w:rPr>
                <w:rFonts w:asciiTheme="minorHAnsi" w:hAnsiTheme="minorHAnsi" w:cs="Arial"/>
                <w:sz w:val="24"/>
                <w:szCs w:val="24"/>
              </w:rPr>
            </w:pPr>
            <w:r w:rsidRPr="002D5264">
              <w:rPr>
                <w:rFonts w:asciiTheme="minorHAnsi" w:hAnsiTheme="minorHAnsi" w:cs="Arial"/>
                <w:sz w:val="24"/>
                <w:szCs w:val="24"/>
              </w:rPr>
              <w:t>277 49 363</w:t>
            </w:r>
          </w:p>
        </w:tc>
      </w:tr>
    </w:tbl>
    <w:p w14:paraId="5ACBC8EE" w14:textId="77777777" w:rsidR="0014478A" w:rsidRPr="002D5264" w:rsidRDefault="0014478A" w:rsidP="008F174D">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rPr>
          <w:rFonts w:asciiTheme="minorHAnsi" w:hAnsiTheme="minorHAnsi" w:cs="Arial"/>
          <w:b/>
          <w:sz w:val="16"/>
          <w:szCs w:val="16"/>
        </w:rPr>
      </w:pPr>
    </w:p>
    <w:p w14:paraId="27792F4C" w14:textId="7A35B569" w:rsidR="00CF4735" w:rsidRPr="00EF7C6C" w:rsidRDefault="00CF4735" w:rsidP="00EF7C6C">
      <w:pPr>
        <w:pStyle w:val="Heading1"/>
      </w:pPr>
      <w:r w:rsidRPr="00EF7C6C">
        <w:t xml:space="preserve">Článek </w:t>
      </w:r>
      <w:r w:rsidR="003A27BF" w:rsidRPr="00EF7C6C">
        <w:t>3</w:t>
      </w:r>
      <w:bookmarkStart w:id="3" w:name="_Toc509987930"/>
      <w:r w:rsidR="00EF7C6C">
        <w:br/>
      </w:r>
      <w:r w:rsidRPr="00EF7C6C">
        <w:t>Předmět podnikání</w:t>
      </w:r>
      <w:bookmarkEnd w:id="3"/>
    </w:p>
    <w:p w14:paraId="0FCB005F" w14:textId="77777777" w:rsidR="00CF4735" w:rsidRPr="002D5264" w:rsidRDefault="00CF4735" w:rsidP="00EF7C6C">
      <w:pPr>
        <w:pStyle w:val="Heading2"/>
      </w:pPr>
      <w:r w:rsidRPr="002D5264">
        <w:t>Předmětem podnikání společnosti je:</w:t>
      </w:r>
    </w:p>
    <w:p w14:paraId="79D9EFAF" w14:textId="77777777" w:rsidR="0014478A" w:rsidRPr="00EF7C6C" w:rsidRDefault="007752E2" w:rsidP="00EF7C6C">
      <w:pPr>
        <w:pStyle w:val="Heading3"/>
        <w:rPr>
          <w:rFonts w:eastAsiaTheme="minorHAnsi"/>
        </w:rPr>
      </w:pPr>
      <w:r w:rsidRPr="002D5264">
        <w:rPr>
          <w:rFonts w:eastAsiaTheme="minorHAnsi"/>
        </w:rPr>
        <w:t>zámeč</w:t>
      </w:r>
      <w:r w:rsidRPr="00EF7C6C">
        <w:rPr>
          <w:rFonts w:eastAsiaTheme="minorHAnsi"/>
        </w:rPr>
        <w:t>nictví, nástrojařství</w:t>
      </w:r>
    </w:p>
    <w:p w14:paraId="38CD0F1A" w14:textId="77777777" w:rsidR="009A4B7A" w:rsidRPr="002D5264" w:rsidRDefault="009A4B7A" w:rsidP="00EF7C6C">
      <w:pPr>
        <w:pStyle w:val="Heading3"/>
      </w:pPr>
      <w:r w:rsidRPr="00EF7C6C">
        <w:rPr>
          <w:rFonts w:eastAsiaTheme="minorHAnsi"/>
        </w:rPr>
        <w:t>výrob</w:t>
      </w:r>
      <w:r w:rsidRPr="008F174D">
        <w:rPr>
          <w:rFonts w:eastAsiaTheme="minorHAnsi"/>
        </w:rPr>
        <w:t xml:space="preserve">a, obchod a </w:t>
      </w:r>
      <w:r w:rsidRPr="002D5264">
        <w:rPr>
          <w:rFonts w:eastAsiaTheme="minorHAnsi"/>
        </w:rPr>
        <w:t>služby neuvedené v přílohách 1 až 3 živnostenského zákona</w:t>
      </w:r>
      <w:r w:rsidR="007752E2" w:rsidRPr="002D5264">
        <w:rPr>
          <w:rFonts w:eastAsiaTheme="minorHAnsi"/>
        </w:rPr>
        <w:t>.</w:t>
      </w:r>
    </w:p>
    <w:p w14:paraId="42F97D8E" w14:textId="5C9DC3E8" w:rsidR="00CF4735" w:rsidRPr="002D5264" w:rsidRDefault="00CF4735" w:rsidP="00EF7C6C">
      <w:pPr>
        <w:pStyle w:val="Heading1"/>
      </w:pPr>
      <w:r w:rsidRPr="002D5264">
        <w:t xml:space="preserve">Článek </w:t>
      </w:r>
      <w:r w:rsidR="003A27BF" w:rsidRPr="002D5264">
        <w:t>4</w:t>
      </w:r>
      <w:bookmarkStart w:id="4" w:name="_Toc509987931"/>
      <w:r w:rsidR="00EF7C6C">
        <w:br/>
      </w:r>
      <w:r w:rsidR="003F6DDC" w:rsidRPr="002D5264">
        <w:t>Z</w:t>
      </w:r>
      <w:r w:rsidRPr="002D5264">
        <w:t xml:space="preserve">ákladní kapitál </w:t>
      </w:r>
      <w:bookmarkEnd w:id="4"/>
    </w:p>
    <w:p w14:paraId="1078B613" w14:textId="77777777" w:rsidR="00CF4735" w:rsidRPr="002D5264" w:rsidRDefault="00CF4735" w:rsidP="00EF7C6C">
      <w:pPr>
        <w:pStyle w:val="Heading2"/>
      </w:pPr>
      <w:r w:rsidRPr="002D5264">
        <w:t>Základní kapitál společnosti či</w:t>
      </w:r>
      <w:r w:rsidRPr="008F174D">
        <w:rPr>
          <w:rStyle w:val="Heading3Char"/>
        </w:rPr>
        <w:t xml:space="preserve">ní </w:t>
      </w:r>
      <w:r w:rsidR="007752E2" w:rsidRPr="008F174D">
        <w:rPr>
          <w:rStyle w:val="Heading3Char"/>
        </w:rPr>
        <w:t>20</w:t>
      </w:r>
      <w:r w:rsidRPr="008F174D">
        <w:rPr>
          <w:rStyle w:val="Heading3Char"/>
        </w:rPr>
        <w:t>.</w:t>
      </w:r>
      <w:r w:rsidR="007752E2" w:rsidRPr="008F174D">
        <w:rPr>
          <w:rStyle w:val="Heading3Char"/>
        </w:rPr>
        <w:t>0</w:t>
      </w:r>
      <w:r w:rsidR="00421075" w:rsidRPr="008F174D">
        <w:rPr>
          <w:rStyle w:val="Heading3Char"/>
        </w:rPr>
        <w:t>0</w:t>
      </w:r>
      <w:r w:rsidRPr="008F174D">
        <w:rPr>
          <w:rStyle w:val="Heading3Char"/>
        </w:rPr>
        <w:t xml:space="preserve">0.000 Kč (slovy: </w:t>
      </w:r>
      <w:r w:rsidR="007752E2" w:rsidRPr="008F174D">
        <w:rPr>
          <w:rStyle w:val="Heading3Char"/>
        </w:rPr>
        <w:t>dvacetmilionů</w:t>
      </w:r>
      <w:r w:rsidR="00421075" w:rsidRPr="008F174D">
        <w:rPr>
          <w:rStyle w:val="Heading3Char"/>
        </w:rPr>
        <w:t xml:space="preserve"> </w:t>
      </w:r>
      <w:r w:rsidRPr="008F174D">
        <w:rPr>
          <w:rStyle w:val="Heading3Char"/>
        </w:rPr>
        <w:t>korun českých) a je rozdělen do jmenovitých hodn</w:t>
      </w:r>
      <w:r w:rsidRPr="002D5264">
        <w:t>ot akcií.</w:t>
      </w:r>
    </w:p>
    <w:p w14:paraId="73F83F62" w14:textId="3A3F7C97" w:rsidR="00EF7C6C" w:rsidRDefault="003A445E" w:rsidP="00EF7C6C">
      <w:pPr>
        <w:pStyle w:val="Heading1"/>
      </w:pPr>
      <w:r w:rsidRPr="00F612C7">
        <w:t xml:space="preserve">Článek </w:t>
      </w:r>
      <w:r w:rsidR="003A27BF" w:rsidRPr="00F612C7">
        <w:t>5</w:t>
      </w:r>
      <w:r w:rsidR="00EF7C6C">
        <w:br/>
      </w:r>
      <w:r w:rsidR="00A426A1" w:rsidRPr="00F612C7">
        <w:t xml:space="preserve">Zvýšení </w:t>
      </w:r>
      <w:r w:rsidR="00F342C2" w:rsidRPr="00F612C7">
        <w:t>základního kapitálu</w:t>
      </w:r>
    </w:p>
    <w:p w14:paraId="629B7D72" w14:textId="77777777" w:rsidR="00EF7C6C" w:rsidRDefault="001A7E91" w:rsidP="00EF7C6C">
      <w:pPr>
        <w:pStyle w:val="Heading2"/>
      </w:pPr>
      <w:r w:rsidRPr="00F612C7">
        <w:t>Základní kapitál se zvyšuje postupem podle příslušného zákona</w:t>
      </w:r>
      <w:r w:rsidR="003A445E" w:rsidRPr="00F612C7">
        <w:t>.</w:t>
      </w:r>
    </w:p>
    <w:p w14:paraId="623B96DC" w14:textId="77777777" w:rsidR="00EF7C6C" w:rsidRDefault="00DC60DC" w:rsidP="00EF7C6C">
      <w:pPr>
        <w:pStyle w:val="Heading2"/>
      </w:pPr>
      <w:r w:rsidRPr="00F612C7">
        <w:t>Každý akcionář má přednostní právo upsat část nových akcií společnosti upisovaných ke zvýšení základního</w:t>
      </w:r>
      <w:r w:rsidR="002A5012">
        <w:t xml:space="preserve"> kapitálu v rozsahu jeho podílu,</w:t>
      </w:r>
      <w:r w:rsidRPr="00F612C7">
        <w:t xml:space="preserve"> má-li být jejich emisní kurs splácen v</w:t>
      </w:r>
      <w:r w:rsidR="003A445E" w:rsidRPr="00F612C7">
        <w:t xml:space="preserve"> penězích, akcionář </w:t>
      </w:r>
      <w:r w:rsidR="002A5012">
        <w:t>má právo na upsání i těch akcií</w:t>
      </w:r>
      <w:r w:rsidR="003A445E" w:rsidRPr="00F612C7">
        <w:t xml:space="preserve"> </w:t>
      </w:r>
      <w:r w:rsidR="00CF276F" w:rsidRPr="00F612C7">
        <w:t xml:space="preserve">v druhém upisovacím kole, </w:t>
      </w:r>
      <w:r w:rsidR="003A445E" w:rsidRPr="00F612C7">
        <w:t xml:space="preserve">které v souladu se zákonem neupsal jiný akcionář. </w:t>
      </w:r>
      <w:r w:rsidR="00AA55C0" w:rsidRPr="00F612C7">
        <w:t xml:space="preserve">V dalších upisovacích kolech </w:t>
      </w:r>
      <w:r w:rsidR="00F7356E" w:rsidRPr="00F612C7">
        <w:t>se přednostní</w:t>
      </w:r>
      <w:r w:rsidR="00AA55C0" w:rsidRPr="00F612C7">
        <w:t xml:space="preserve"> právo akcionářů na </w:t>
      </w:r>
      <w:r w:rsidR="00F7356E" w:rsidRPr="00F612C7">
        <w:t>úpis neuplatní</w:t>
      </w:r>
      <w:r w:rsidR="00AA55C0" w:rsidRPr="00F612C7">
        <w:t xml:space="preserve">. </w:t>
      </w:r>
      <w:r w:rsidRPr="00F612C7">
        <w:t>Akcionář se může přednostního práva vzdát před rozhodnutím o zvýšení základního kapitálu</w:t>
      </w:r>
      <w:r w:rsidR="003A445E" w:rsidRPr="00F612C7">
        <w:t xml:space="preserve"> stanoveným způsobem.</w:t>
      </w:r>
    </w:p>
    <w:p w14:paraId="52589DA0" w14:textId="77777777" w:rsidR="00EF7C6C" w:rsidRDefault="00CF276F" w:rsidP="00EF7C6C">
      <w:pPr>
        <w:pStyle w:val="Heading2"/>
      </w:pPr>
      <w:r w:rsidRPr="00AA7251">
        <w:t xml:space="preserve">Akcionáři </w:t>
      </w:r>
      <w:r w:rsidR="00F7356E" w:rsidRPr="00AA7251">
        <w:t>se podílejí</w:t>
      </w:r>
      <w:r w:rsidRPr="00AA7251">
        <w:t xml:space="preserve"> na </w:t>
      </w:r>
      <w:r w:rsidR="003A445E" w:rsidRPr="00AA7251">
        <w:t xml:space="preserve">zvýšení základního </w:t>
      </w:r>
      <w:r w:rsidR="00F7356E" w:rsidRPr="00AA7251">
        <w:t>kapitálu v poměru</w:t>
      </w:r>
      <w:r w:rsidR="003A445E" w:rsidRPr="00AA7251">
        <w:t xml:space="preserve"> jmenovitých hodnot svých akcií</w:t>
      </w:r>
      <w:r w:rsidRPr="00AA7251">
        <w:t xml:space="preserve"> též v případě zvýšení základního kapitálu z vlastních zdrojů v</w:t>
      </w:r>
      <w:r w:rsidR="00AA7251" w:rsidRPr="00AA7251">
        <w:t>ykázaných ve schválené</w:t>
      </w:r>
      <w:r w:rsidR="00AA7251">
        <w:t xml:space="preserve"> </w:t>
      </w:r>
      <w:r w:rsidRPr="00AA7251">
        <w:t xml:space="preserve">řádné, mimořádné nebo mezitímní účetní závěrce ve vlastním kapitálu </w:t>
      </w:r>
      <w:r w:rsidR="00F7356E" w:rsidRPr="00AA7251">
        <w:t>společnosti, ledaže</w:t>
      </w:r>
      <w:r w:rsidRPr="00AA7251">
        <w:t xml:space="preserve"> jsou tyto zdroje účelově vázány a společnost není oprávněna jejich účel měnit. </w:t>
      </w:r>
    </w:p>
    <w:p w14:paraId="23DF92BC" w14:textId="77777777" w:rsidR="00EF7C6C" w:rsidRDefault="00E21F95" w:rsidP="00EF7C6C">
      <w:pPr>
        <w:pStyle w:val="Heading2"/>
      </w:pPr>
      <w:r w:rsidRPr="00F612C7">
        <w:t xml:space="preserve">V případě prodlení akcionářů s předložením akcií stahovaných společností z oběhu za účelem jejich výměny, vyznačení nové jmenovité hodnoty nebo s převzetím nových akcií při zvýšení základního kapitálu vyzve představenstvo akcionáře způsobem stanoveným tímto zákonem a stanovami pro svolání valné hromady, aby tak </w:t>
      </w:r>
      <w:r w:rsidR="00F7356E" w:rsidRPr="00F612C7">
        <w:t>učinili v dodatečné</w:t>
      </w:r>
      <w:r w:rsidR="00AA55C0" w:rsidRPr="00F612C7">
        <w:t xml:space="preserve"> lhůtě, ne delší </w:t>
      </w:r>
      <w:r w:rsidR="00F7356E" w:rsidRPr="00F612C7">
        <w:t>než 60</w:t>
      </w:r>
      <w:r w:rsidR="00AA55C0" w:rsidRPr="00F612C7">
        <w:t xml:space="preserve"> dnů ode dne doručení výzvy </w:t>
      </w:r>
      <w:r w:rsidRPr="00F612C7">
        <w:t>s upozorněním, že jinak budou nepředložené akcie prohlášeny za neplatné nebo že nepřevzaté akcie budou prodány.</w:t>
      </w:r>
    </w:p>
    <w:p w14:paraId="33A48941" w14:textId="77777777" w:rsidR="00EF7C6C" w:rsidRDefault="00962017" w:rsidP="00EF7C6C">
      <w:pPr>
        <w:pStyle w:val="Heading2"/>
      </w:pPr>
      <w:r w:rsidRPr="00F612C7">
        <w:lastRenderedPageBreak/>
        <w:t xml:space="preserve">Představenstvo po marném uplynutí </w:t>
      </w:r>
      <w:r w:rsidR="00F7356E" w:rsidRPr="00F612C7">
        <w:t>lhůty vyloučí</w:t>
      </w:r>
      <w:r w:rsidRPr="00F612C7">
        <w:t xml:space="preserve"> ze společnosti prodlévajícího akcionáře pro akcie, ohledně nichž nesplnil vkladovou povinnost, a vyzve jej, aby v přiměřené lhůtě odevzdal zatímní list, byl-li vydán. To neplatí, přijme-li představenstvo jiné opatření. Nebyl-li vydán zatímní list, přechází marným uplynutím dodatečné lhůty nesplacená akcie na společnost.</w:t>
      </w:r>
      <w:r w:rsidR="005642F5" w:rsidRPr="00F612C7">
        <w:t xml:space="preserve"> </w:t>
      </w:r>
      <w:r w:rsidRPr="00F612C7">
        <w:t>Vyloučený akcionář ručí za splacení emisního kursu jím upsaných akc</w:t>
      </w:r>
      <w:r w:rsidR="00A865F8">
        <w:t>i</w:t>
      </w:r>
      <w:r w:rsidRPr="00F612C7">
        <w:t>í.</w:t>
      </w:r>
    </w:p>
    <w:p w14:paraId="08AFE437" w14:textId="77777777" w:rsidR="00EF7C6C" w:rsidRDefault="00962017" w:rsidP="00EF7C6C">
      <w:pPr>
        <w:pStyle w:val="Heading2"/>
      </w:pPr>
      <w:r w:rsidRPr="00F612C7">
        <w:t xml:space="preserve">Pokud vyloučený akcionář v určené době zatímní list, byl-li vydán, neodevzdá, prohlásí představenstvo tento zatímní list za neplatný a oznámí to písemně akcionáři. Toto rozhodnutí představenstvo oznámí akcionářům způsobem stanoveným zákonem a stanovami pro svolání valné hromady a zároveň je </w:t>
      </w:r>
      <w:r w:rsidRPr="008A5611">
        <w:t>zveřejní.</w:t>
      </w:r>
      <w:r w:rsidR="008F174D">
        <w:t xml:space="preserve"> </w:t>
      </w:r>
    </w:p>
    <w:p w14:paraId="54DD02F9" w14:textId="58B675E8" w:rsidR="00EF7C6C" w:rsidRDefault="002505C4" w:rsidP="00EF7C6C">
      <w:pPr>
        <w:pStyle w:val="Heading1"/>
      </w:pPr>
      <w:r w:rsidRPr="00F612C7">
        <w:t xml:space="preserve">Článek </w:t>
      </w:r>
      <w:r w:rsidR="0008330E" w:rsidRPr="00F612C7">
        <w:t>6</w:t>
      </w:r>
      <w:r w:rsidR="00EF7C6C">
        <w:br/>
      </w:r>
      <w:r w:rsidR="00A426A1" w:rsidRPr="00F612C7">
        <w:t>Snížení základního kapitálu</w:t>
      </w:r>
    </w:p>
    <w:p w14:paraId="3723D994" w14:textId="77777777" w:rsidR="00EF7C6C" w:rsidRDefault="00A426A1" w:rsidP="00EF7C6C">
      <w:pPr>
        <w:pStyle w:val="Heading2"/>
      </w:pPr>
      <w:r w:rsidRPr="00F612C7">
        <w:t xml:space="preserve">Základní kapitál </w:t>
      </w:r>
      <w:r w:rsidR="00F7356E" w:rsidRPr="00F612C7">
        <w:t>se snižuje</w:t>
      </w:r>
      <w:r w:rsidRPr="00F612C7">
        <w:t xml:space="preserve"> </w:t>
      </w:r>
      <w:r w:rsidR="00F7356E" w:rsidRPr="00F612C7">
        <w:t>postupem podle</w:t>
      </w:r>
      <w:r w:rsidRPr="00F612C7">
        <w:t xml:space="preserve"> </w:t>
      </w:r>
      <w:r w:rsidR="00F7356E" w:rsidRPr="00F612C7">
        <w:t>příslušného zákona</w:t>
      </w:r>
      <w:r w:rsidRPr="00F612C7">
        <w:t>.</w:t>
      </w:r>
    </w:p>
    <w:p w14:paraId="50849789" w14:textId="77777777" w:rsidR="00EF7C6C" w:rsidRDefault="00A426A1" w:rsidP="00EF7C6C">
      <w:pPr>
        <w:pStyle w:val="Heading2"/>
      </w:pPr>
      <w:r w:rsidRPr="00F612C7">
        <w:t>K povinnému snížení základního kapitálu použije společnost vlastní akcie, které má v</w:t>
      </w:r>
      <w:r w:rsidR="000474F6">
        <w:t> </w:t>
      </w:r>
      <w:r w:rsidRPr="00F612C7">
        <w:t>majetku</w:t>
      </w:r>
      <w:r w:rsidR="000474F6">
        <w:t>.</w:t>
      </w:r>
      <w:r w:rsidRPr="00F612C7">
        <w:t xml:space="preserve"> </w:t>
      </w:r>
      <w:r w:rsidR="000474F6">
        <w:t>V</w:t>
      </w:r>
      <w:r w:rsidRPr="00F612C7">
        <w:t xml:space="preserve"> ostatních případech snížení základního kapitálu použije společnost nejprve vlastní akcie, které má v majetku. </w:t>
      </w:r>
    </w:p>
    <w:p w14:paraId="74FF64C8" w14:textId="1FCD7851" w:rsidR="00551A4D" w:rsidRPr="00F612C7" w:rsidRDefault="00551A4D" w:rsidP="00EF7C6C">
      <w:pPr>
        <w:pStyle w:val="Heading2"/>
      </w:pPr>
      <w:r w:rsidRPr="00F612C7">
        <w:t>Nemá</w:t>
      </w:r>
      <w:r w:rsidR="004F78BB">
        <w:t>-li</w:t>
      </w:r>
      <w:r w:rsidR="008F174D">
        <w:t xml:space="preserve"> </w:t>
      </w:r>
      <w:r w:rsidRPr="00F612C7">
        <w:t xml:space="preserve">společnost </w:t>
      </w:r>
      <w:r w:rsidR="00A426A1" w:rsidRPr="00F612C7">
        <w:t xml:space="preserve">ve svém majetku vlastní akcie, nebo jejich </w:t>
      </w:r>
      <w:r w:rsidR="00F7356E" w:rsidRPr="00F612C7">
        <w:t>použití ke</w:t>
      </w:r>
      <w:r w:rsidR="00A426A1" w:rsidRPr="00F612C7">
        <w:t xml:space="preserve"> snížení základního kapitálu nepostačuje</w:t>
      </w:r>
      <w:r w:rsidR="00F7356E">
        <w:t>,</w:t>
      </w:r>
      <w:r w:rsidR="00E21F95" w:rsidRPr="00F612C7">
        <w:t xml:space="preserve"> sníží základní kapitál</w:t>
      </w:r>
      <w:r w:rsidRPr="00F612C7">
        <w:t>:</w:t>
      </w:r>
    </w:p>
    <w:p w14:paraId="04CA41D9" w14:textId="60976E5E" w:rsidR="00551A4D" w:rsidRPr="00F612C7" w:rsidRDefault="00A426A1" w:rsidP="00EF7C6C">
      <w:pPr>
        <w:pStyle w:val="Heading3"/>
      </w:pPr>
      <w:r w:rsidRPr="00F612C7">
        <w:t>sníž</w:t>
      </w:r>
      <w:r w:rsidR="000474F6">
        <w:t>en</w:t>
      </w:r>
      <w:r w:rsidRPr="00F612C7">
        <w:t>í</w:t>
      </w:r>
      <w:r w:rsidR="00551A4D" w:rsidRPr="00F612C7">
        <w:t>m</w:t>
      </w:r>
      <w:r w:rsidRPr="00F612C7">
        <w:t xml:space="preserve"> jmenovité hodnoty ak</w:t>
      </w:r>
      <w:r w:rsidR="00E21F95" w:rsidRPr="00F612C7">
        <w:t>cií nebo</w:t>
      </w:r>
      <w:r w:rsidR="008F174D">
        <w:t xml:space="preserve"> </w:t>
      </w:r>
    </w:p>
    <w:p w14:paraId="5E4CD89A" w14:textId="660AEDB9" w:rsidR="00551A4D" w:rsidRPr="00F612C7" w:rsidRDefault="00551A4D" w:rsidP="00EF7C6C">
      <w:pPr>
        <w:pStyle w:val="Heading3"/>
      </w:pPr>
      <w:r w:rsidRPr="00F612C7">
        <w:t>v</w:t>
      </w:r>
      <w:r w:rsidR="00A426A1" w:rsidRPr="00F612C7">
        <w:t>z</w:t>
      </w:r>
      <w:r w:rsidRPr="00F612C7">
        <w:t xml:space="preserve">etím </w:t>
      </w:r>
      <w:r w:rsidR="00A426A1" w:rsidRPr="00F612C7">
        <w:t>akci</w:t>
      </w:r>
      <w:r w:rsidRPr="00F612C7">
        <w:t>í</w:t>
      </w:r>
      <w:r w:rsidR="00A426A1" w:rsidRPr="00F612C7">
        <w:t xml:space="preserve"> z</w:t>
      </w:r>
      <w:r w:rsidRPr="00F612C7">
        <w:t> </w:t>
      </w:r>
      <w:r w:rsidR="00A426A1" w:rsidRPr="00F612C7">
        <w:t>oběhu</w:t>
      </w:r>
      <w:r w:rsidRPr="00F612C7">
        <w:t xml:space="preserve"> za úplatu </w:t>
      </w:r>
      <w:r w:rsidR="00AA55C0" w:rsidRPr="00F612C7">
        <w:t>na základě veřejného návrhu akcionářům v rozsahu jmenovitých hodnot akcií, které budou vzaty z oběhu,</w:t>
      </w:r>
      <w:r w:rsidR="002505C4" w:rsidRPr="00F612C7">
        <w:t xml:space="preserve"> </w:t>
      </w:r>
      <w:r w:rsidR="002505C4" w:rsidRPr="00466F97">
        <w:t>výši úplaty</w:t>
      </w:r>
      <w:r w:rsidR="008F174D">
        <w:t xml:space="preserve"> </w:t>
      </w:r>
      <w:r w:rsidR="00A426A1" w:rsidRPr="00466F97">
        <w:t>anebo</w:t>
      </w:r>
      <w:r w:rsidR="008F174D">
        <w:t xml:space="preserve"> </w:t>
      </w:r>
      <w:r w:rsidR="00466F97">
        <w:t xml:space="preserve">pravidla pro její určení </w:t>
      </w:r>
    </w:p>
    <w:p w14:paraId="306AF0E5" w14:textId="77777777" w:rsidR="00EF7C6C" w:rsidRDefault="0008211F" w:rsidP="00EF7C6C">
      <w:pPr>
        <w:pStyle w:val="Heading3"/>
      </w:pPr>
      <w:r>
        <w:t>u</w:t>
      </w:r>
      <w:r w:rsidR="00F7356E" w:rsidRPr="00F612C7">
        <w:t>puštěním od</w:t>
      </w:r>
      <w:r w:rsidR="00A426A1" w:rsidRPr="00F612C7">
        <w:t xml:space="preserve"> vydání nesplacených akcií.</w:t>
      </w:r>
    </w:p>
    <w:p w14:paraId="01AADFBD" w14:textId="77777777" w:rsidR="00EF7C6C" w:rsidRDefault="00551A4D" w:rsidP="00EF7C6C">
      <w:pPr>
        <w:pStyle w:val="Heading2"/>
      </w:pPr>
      <w:r w:rsidRPr="00F612C7">
        <w:t xml:space="preserve">V případě prodlení akcionářů s předložením akcií stahovaných společností z oběhu za účelem jejich výměny, vyznačení nové jmenovité hodnoty nebo zničení vyzve představenstvo akcionáře způsobem stanoveným </w:t>
      </w:r>
      <w:r w:rsidR="000474F6">
        <w:t>z</w:t>
      </w:r>
      <w:r w:rsidRPr="00F612C7">
        <w:t>ákonem a stanovami pro svolání valné hromady, aby tak učinili</w:t>
      </w:r>
      <w:r w:rsidR="00AA55C0" w:rsidRPr="00F612C7">
        <w:t xml:space="preserve"> v dodatečné lhůtě, ne delší než 60 dnů ode dne doručení výzvy s upozorněním, že jinak budou nepředložené akcie prohlášeny za neplatné nebo že nepřevzaté akcie budou prodány.</w:t>
      </w:r>
    </w:p>
    <w:p w14:paraId="6727CFB2" w14:textId="3318BE13" w:rsidR="00EF7C6C" w:rsidRDefault="00CF4735" w:rsidP="00EF7C6C">
      <w:pPr>
        <w:pStyle w:val="Heading1"/>
      </w:pPr>
      <w:r w:rsidRPr="00F612C7">
        <w:t xml:space="preserve">Článek </w:t>
      </w:r>
      <w:r w:rsidR="0008330E" w:rsidRPr="00F612C7">
        <w:t>7</w:t>
      </w:r>
      <w:bookmarkStart w:id="5" w:name="_Toc509987934"/>
      <w:r w:rsidR="00EF7C6C">
        <w:br/>
      </w:r>
      <w:r w:rsidRPr="00F612C7">
        <w:t>Počet</w:t>
      </w:r>
      <w:r w:rsidR="00726AD4" w:rsidRPr="00F612C7">
        <w:t xml:space="preserve"> akcií</w:t>
      </w:r>
      <w:r w:rsidR="009A4B7A" w:rsidRPr="00F612C7">
        <w:t>,</w:t>
      </w:r>
      <w:r w:rsidR="00726AD4" w:rsidRPr="00F612C7">
        <w:t xml:space="preserve"> jejich </w:t>
      </w:r>
      <w:r w:rsidR="009A4B7A" w:rsidRPr="00F612C7">
        <w:t xml:space="preserve">podoba, </w:t>
      </w:r>
      <w:r w:rsidRPr="00F612C7">
        <w:t>jmenovitá hodnota akcií</w:t>
      </w:r>
      <w:r w:rsidR="00726AD4" w:rsidRPr="00F612C7">
        <w:t xml:space="preserve"> </w:t>
      </w:r>
      <w:bookmarkEnd w:id="5"/>
    </w:p>
    <w:p w14:paraId="2E680281" w14:textId="77777777" w:rsidR="00EF7C6C" w:rsidRDefault="00CF4735" w:rsidP="00EF7C6C">
      <w:pPr>
        <w:pStyle w:val="Heading2"/>
      </w:pPr>
      <w:r w:rsidRPr="00F612C7">
        <w:t>Základní kapitál společnosti je roz</w:t>
      </w:r>
      <w:r w:rsidR="001A7E91" w:rsidRPr="00F612C7">
        <w:t>dělen</w:t>
      </w:r>
      <w:r w:rsidR="007752E2">
        <w:t xml:space="preserve"> na:</w:t>
      </w:r>
    </w:p>
    <w:p w14:paraId="7BFB492E" w14:textId="77777777" w:rsidR="00EF7C6C" w:rsidRDefault="007752E2" w:rsidP="00F92D88">
      <w:pPr>
        <w:pStyle w:val="ListParagraph"/>
        <w:numPr>
          <w:ilvl w:val="0"/>
          <w:numId w:val="1"/>
        </w:numPr>
        <w:tabs>
          <w:tab w:val="right" w:pos="4962"/>
          <w:tab w:val="right" w:pos="6663"/>
        </w:tabs>
        <w:ind w:left="1276" w:hanging="425"/>
        <w:jc w:val="both"/>
        <w:rPr>
          <w:rFonts w:asciiTheme="minorHAnsi" w:hAnsiTheme="minorHAnsi" w:cs="Arial"/>
          <w:sz w:val="24"/>
          <w:szCs w:val="24"/>
        </w:rPr>
      </w:pPr>
      <w:r w:rsidRPr="002D5264">
        <w:rPr>
          <w:rFonts w:asciiTheme="minorHAnsi" w:hAnsiTheme="minorHAnsi" w:cs="Arial"/>
          <w:sz w:val="24"/>
          <w:szCs w:val="24"/>
        </w:rPr>
        <w:t>2</w:t>
      </w:r>
      <w:r w:rsidR="009A4B7A" w:rsidRPr="002D5264">
        <w:rPr>
          <w:rFonts w:asciiTheme="minorHAnsi" w:hAnsiTheme="minorHAnsi" w:cs="Arial"/>
          <w:sz w:val="24"/>
          <w:szCs w:val="24"/>
        </w:rPr>
        <w:t>0</w:t>
      </w:r>
      <w:r w:rsidR="00CF4735" w:rsidRPr="002D5264">
        <w:rPr>
          <w:rFonts w:asciiTheme="minorHAnsi" w:hAnsiTheme="minorHAnsi" w:cs="Arial"/>
          <w:sz w:val="24"/>
          <w:szCs w:val="24"/>
        </w:rPr>
        <w:t xml:space="preserve"> ks akcií na jméno v</w:t>
      </w:r>
      <w:r w:rsidR="009A4B7A" w:rsidRPr="002D5264">
        <w:rPr>
          <w:rFonts w:asciiTheme="minorHAnsi" w:hAnsiTheme="minorHAnsi" w:cs="Arial"/>
          <w:sz w:val="24"/>
          <w:szCs w:val="24"/>
        </w:rPr>
        <w:t xml:space="preserve"> listinné</w:t>
      </w:r>
      <w:r w:rsidR="00CF4735" w:rsidRPr="002D5264">
        <w:rPr>
          <w:rFonts w:asciiTheme="minorHAnsi" w:hAnsiTheme="minorHAnsi" w:cs="Arial"/>
          <w:sz w:val="24"/>
          <w:szCs w:val="24"/>
        </w:rPr>
        <w:t xml:space="preserve"> </w:t>
      </w:r>
      <w:r w:rsidR="009A4B7A" w:rsidRPr="002D5264">
        <w:rPr>
          <w:rFonts w:asciiTheme="minorHAnsi" w:hAnsiTheme="minorHAnsi" w:cs="Arial"/>
          <w:sz w:val="24"/>
          <w:szCs w:val="24"/>
        </w:rPr>
        <w:t xml:space="preserve">podobě ve </w:t>
      </w:r>
      <w:r w:rsidR="00CF4735" w:rsidRPr="002D5264">
        <w:rPr>
          <w:rFonts w:asciiTheme="minorHAnsi" w:hAnsiTheme="minorHAnsi" w:cs="Arial"/>
          <w:sz w:val="24"/>
          <w:szCs w:val="24"/>
        </w:rPr>
        <w:t xml:space="preserve">jmenovité </w:t>
      </w:r>
      <w:r w:rsidR="00F7356E" w:rsidRPr="002D5264">
        <w:rPr>
          <w:rFonts w:asciiTheme="minorHAnsi" w:hAnsiTheme="minorHAnsi" w:cs="Arial"/>
          <w:sz w:val="24"/>
          <w:szCs w:val="24"/>
        </w:rPr>
        <w:t>hodnotě</w:t>
      </w:r>
      <w:r w:rsidR="008F174D">
        <w:rPr>
          <w:rFonts w:asciiTheme="minorHAnsi" w:hAnsiTheme="minorHAnsi" w:cs="Arial"/>
          <w:sz w:val="24"/>
          <w:szCs w:val="24"/>
        </w:rPr>
        <w:t xml:space="preserve"> </w:t>
      </w:r>
      <w:r w:rsidRPr="002D5264">
        <w:rPr>
          <w:rFonts w:asciiTheme="minorHAnsi" w:hAnsiTheme="minorHAnsi" w:cs="Arial"/>
          <w:sz w:val="24"/>
          <w:szCs w:val="24"/>
        </w:rPr>
        <w:t>1.000</w:t>
      </w:r>
      <w:r w:rsidR="000474F6" w:rsidRPr="002D5264">
        <w:rPr>
          <w:rFonts w:asciiTheme="minorHAnsi" w:hAnsiTheme="minorHAnsi" w:cs="Arial"/>
          <w:sz w:val="24"/>
          <w:szCs w:val="24"/>
        </w:rPr>
        <w:t>.</w:t>
      </w:r>
      <w:r w:rsidR="00F7356E" w:rsidRPr="002D5264">
        <w:rPr>
          <w:rFonts w:asciiTheme="minorHAnsi" w:hAnsiTheme="minorHAnsi" w:cs="Arial"/>
          <w:sz w:val="24"/>
          <w:szCs w:val="24"/>
        </w:rPr>
        <w:t>000,</w:t>
      </w:r>
      <w:r w:rsidR="00CF4735" w:rsidRPr="002D5264">
        <w:rPr>
          <w:rFonts w:asciiTheme="minorHAnsi" w:hAnsiTheme="minorHAnsi" w:cs="Arial"/>
          <w:sz w:val="24"/>
          <w:szCs w:val="24"/>
        </w:rPr>
        <w:t>- Kč</w:t>
      </w:r>
      <w:r w:rsidRPr="002D5264">
        <w:rPr>
          <w:rFonts w:asciiTheme="minorHAnsi" w:hAnsiTheme="minorHAnsi" w:cs="Arial"/>
          <w:sz w:val="24"/>
          <w:szCs w:val="24"/>
        </w:rPr>
        <w:t>.</w:t>
      </w:r>
    </w:p>
    <w:p w14:paraId="6984B132" w14:textId="65B4C875" w:rsidR="00EF7C6C" w:rsidRDefault="0008330E" w:rsidP="00EF7C6C">
      <w:pPr>
        <w:pStyle w:val="Heading1"/>
      </w:pPr>
      <w:r w:rsidRPr="00F612C7">
        <w:t>Článek 8</w:t>
      </w:r>
      <w:bookmarkStart w:id="6" w:name="_Toc509987935"/>
      <w:r w:rsidR="00EF7C6C">
        <w:br/>
      </w:r>
      <w:r w:rsidR="00AA400E" w:rsidRPr="00F612C7">
        <w:t xml:space="preserve">Druh akcií </w:t>
      </w:r>
      <w:bookmarkEnd w:id="6"/>
    </w:p>
    <w:p w14:paraId="4AD17CAC" w14:textId="65F0FF72" w:rsidR="00CF4735" w:rsidRPr="00F612C7" w:rsidRDefault="00CF4735" w:rsidP="00EF7C6C">
      <w:pPr>
        <w:pStyle w:val="Heading2"/>
      </w:pPr>
      <w:r w:rsidRPr="00F612C7">
        <w:t>Společnost má jeden druh akcií – kmenové, s nimiž nejsou spojena žádná zvláštní práva akcionářů.</w:t>
      </w:r>
    </w:p>
    <w:p w14:paraId="59FD33C0" w14:textId="0453CC1B" w:rsidR="00EF7C6C" w:rsidRDefault="00726AD4" w:rsidP="00EF7C6C">
      <w:pPr>
        <w:pStyle w:val="Heading1"/>
      </w:pPr>
      <w:r w:rsidRPr="00F612C7">
        <w:t xml:space="preserve">Článek </w:t>
      </w:r>
      <w:r w:rsidR="0008330E" w:rsidRPr="00F612C7">
        <w:t>9</w:t>
      </w:r>
      <w:r w:rsidR="00EF7C6C">
        <w:br/>
      </w:r>
      <w:r w:rsidRPr="00F612C7">
        <w:t>Počet hlasů spojených s</w:t>
      </w:r>
      <w:r w:rsidR="002D1FCC" w:rsidRPr="00F612C7">
        <w:t> </w:t>
      </w:r>
      <w:r w:rsidRPr="00F612C7">
        <w:t>akcií</w:t>
      </w:r>
      <w:r w:rsidR="002D1FCC" w:rsidRPr="00F612C7">
        <w:t xml:space="preserve"> </w:t>
      </w:r>
    </w:p>
    <w:p w14:paraId="022B3AE7" w14:textId="228EC3E0" w:rsidR="002D1FCC" w:rsidRPr="002D5264" w:rsidRDefault="002D1FCC" w:rsidP="00EF7C6C">
      <w:pPr>
        <w:pStyle w:val="Heading2"/>
      </w:pPr>
      <w:r w:rsidRPr="002D5264">
        <w:t>Na každých 1.000</w:t>
      </w:r>
      <w:r w:rsidR="008F174D">
        <w:t xml:space="preserve"> </w:t>
      </w:r>
      <w:r w:rsidRPr="002D5264">
        <w:t>Kč</w:t>
      </w:r>
      <w:r w:rsidR="008F174D">
        <w:t xml:space="preserve"> </w:t>
      </w:r>
      <w:r w:rsidRPr="002D5264">
        <w:t xml:space="preserve">jmenovité </w:t>
      </w:r>
      <w:r w:rsidR="00F7356E" w:rsidRPr="002D5264">
        <w:t>hodnoty akcie</w:t>
      </w:r>
      <w:r w:rsidRPr="002D5264">
        <w:t xml:space="preserve"> připadá jeden hlas.</w:t>
      </w:r>
    </w:p>
    <w:p w14:paraId="4F7F62B8" w14:textId="77777777" w:rsidR="002D1FCC" w:rsidRPr="002D5264" w:rsidRDefault="002D1FCC" w:rsidP="00EF7C6C">
      <w:pPr>
        <w:pStyle w:val="Heading2"/>
      </w:pPr>
      <w:r w:rsidRPr="002D5264">
        <w:t xml:space="preserve">Na jednu akcii o jmenovité hodnotě </w:t>
      </w:r>
      <w:r w:rsidR="007752E2" w:rsidRPr="002D5264">
        <w:t>1.000</w:t>
      </w:r>
      <w:r w:rsidRPr="002D5264">
        <w:t xml:space="preserve">.000 Kč </w:t>
      </w:r>
      <w:r w:rsidR="00F7356E" w:rsidRPr="002D5264">
        <w:t xml:space="preserve">připadá </w:t>
      </w:r>
      <w:r w:rsidR="007752E2" w:rsidRPr="002D5264">
        <w:t>tisíc</w:t>
      </w:r>
      <w:r w:rsidR="00F7356E" w:rsidRPr="002D5264">
        <w:t xml:space="preserve"> (</w:t>
      </w:r>
      <w:r w:rsidR="007752E2" w:rsidRPr="002D5264">
        <w:t>1.000</w:t>
      </w:r>
      <w:r w:rsidR="00F7356E" w:rsidRPr="002D5264">
        <w:t>) hlasů</w:t>
      </w:r>
      <w:r w:rsidR="00795C72" w:rsidRPr="002D5264">
        <w:t>.</w:t>
      </w:r>
      <w:r w:rsidRPr="002D5264">
        <w:t xml:space="preserve"> </w:t>
      </w:r>
    </w:p>
    <w:p w14:paraId="7753BB0B" w14:textId="4BDC5AB8" w:rsidR="00273A64" w:rsidRPr="00EF7C6C" w:rsidRDefault="002D1FCC" w:rsidP="00142DE8">
      <w:pPr>
        <w:pStyle w:val="Heading2"/>
        <w:tabs>
          <w:tab w:val="left" w:pos="0"/>
          <w:tab w:val="num" w:pos="851"/>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851" w:hanging="851"/>
      </w:pPr>
      <w:r w:rsidRPr="002D5264">
        <w:lastRenderedPageBreak/>
        <w:t xml:space="preserve">Celkový počet hlasů ve společnosti činí </w:t>
      </w:r>
      <w:r w:rsidR="00CC6FD5" w:rsidRPr="002D5264">
        <w:t>dvacet</w:t>
      </w:r>
      <w:r w:rsidR="00016F88" w:rsidRPr="002D5264">
        <w:t xml:space="preserve"> </w:t>
      </w:r>
      <w:r w:rsidR="00CC6FD5" w:rsidRPr="002D5264">
        <w:t>tisíc</w:t>
      </w:r>
      <w:r w:rsidRPr="002D5264">
        <w:t xml:space="preserve"> (2</w:t>
      </w:r>
      <w:r w:rsidR="00CC6FD5" w:rsidRPr="002D5264">
        <w:t>0.0</w:t>
      </w:r>
      <w:r w:rsidRPr="002D5264">
        <w:t>00) hlasů</w:t>
      </w:r>
      <w:r w:rsidR="00795C72" w:rsidRPr="002D5264">
        <w:t>.</w:t>
      </w:r>
    </w:p>
    <w:p w14:paraId="08D92063" w14:textId="66723438" w:rsidR="00EF7C6C" w:rsidRDefault="00273A64" w:rsidP="00EF7C6C">
      <w:pPr>
        <w:pStyle w:val="Heading1"/>
      </w:pPr>
      <w:r w:rsidRPr="00F612C7">
        <w:t xml:space="preserve">Článek </w:t>
      </w:r>
      <w:r w:rsidR="006B6D4D" w:rsidRPr="00F612C7">
        <w:t>1</w:t>
      </w:r>
      <w:r w:rsidRPr="00F612C7">
        <w:t>0</w:t>
      </w:r>
      <w:r w:rsidR="00EF7C6C">
        <w:br/>
      </w:r>
      <w:r w:rsidR="008D1B2C" w:rsidRPr="00F612C7">
        <w:t>Akcie a jiné cenné papíry vydávané akciovou společností</w:t>
      </w:r>
    </w:p>
    <w:p w14:paraId="2B4951CF" w14:textId="77777777" w:rsidR="00EF7C6C" w:rsidRPr="00F17486" w:rsidRDefault="008D1B2C" w:rsidP="00EF7C6C">
      <w:pPr>
        <w:pStyle w:val="Heading2"/>
        <w:rPr>
          <w:color w:val="000000" w:themeColor="text1"/>
        </w:rPr>
      </w:pPr>
      <w:r w:rsidRPr="00F17486">
        <w:rPr>
          <w:color w:val="000000" w:themeColor="text1"/>
        </w:rPr>
        <w:t xml:space="preserve">Akcie je cenný papír nebo zaknihovaný cenný papír, s nímž jsou spojena práva akcionáře jako společníka podílet se na řízení společnosti, jejím zisku a na likvidačním zůstatku při jejím zrušení s likvidací. </w:t>
      </w:r>
      <w:r w:rsidR="00F7356E" w:rsidRPr="00F17486">
        <w:rPr>
          <w:color w:val="000000" w:themeColor="text1"/>
        </w:rPr>
        <w:t>Akcie společnosti</w:t>
      </w:r>
      <w:r w:rsidRPr="00F17486">
        <w:rPr>
          <w:color w:val="000000" w:themeColor="text1"/>
        </w:rPr>
        <w:t xml:space="preserve"> jsou dle těchto stanov kmenové a ve formě cenného papíru na </w:t>
      </w:r>
      <w:r w:rsidR="00F7356E" w:rsidRPr="00F17486">
        <w:rPr>
          <w:color w:val="000000" w:themeColor="text1"/>
        </w:rPr>
        <w:t>řad (akcie</w:t>
      </w:r>
      <w:r w:rsidRPr="00F17486">
        <w:rPr>
          <w:color w:val="000000" w:themeColor="text1"/>
        </w:rPr>
        <w:t xml:space="preserve"> na jméno).</w:t>
      </w:r>
    </w:p>
    <w:p w14:paraId="06459209" w14:textId="77777777" w:rsidR="00EF7C6C" w:rsidRPr="00F17486" w:rsidRDefault="00F22E97" w:rsidP="00EF7C6C">
      <w:pPr>
        <w:pStyle w:val="Heading2"/>
        <w:rPr>
          <w:color w:val="000000" w:themeColor="text1"/>
        </w:rPr>
      </w:pPr>
      <w:r w:rsidRPr="00F17486">
        <w:rPr>
          <w:color w:val="000000" w:themeColor="text1"/>
        </w:rPr>
        <w:t>Akcie mohou být společností vydány jako hromadné akcie nahrazující jednotlivé kusy akcií. Práva spojená s hromadnou akcií nemohou být převodem dělena na podíly. Hromadná akcie musí mít náležitosti stanovené pro akcie a musí obsahovat také údaj o tom</w:t>
      </w:r>
      <w:r w:rsidR="000474F6" w:rsidRPr="00F17486">
        <w:rPr>
          <w:color w:val="000000" w:themeColor="text1"/>
        </w:rPr>
        <w:t>,</w:t>
      </w:r>
      <w:r w:rsidRPr="00F17486">
        <w:rPr>
          <w:color w:val="000000" w:themeColor="text1"/>
        </w:rPr>
        <w:t xml:space="preserve"> kolik akcií a jakého druhu nahrazuje. </w:t>
      </w:r>
    </w:p>
    <w:p w14:paraId="3F4F8E36" w14:textId="288D726D" w:rsidR="00EF7C6C" w:rsidRPr="00F17486" w:rsidRDefault="00192EBE" w:rsidP="00EF7C6C">
      <w:pPr>
        <w:pStyle w:val="Heading2"/>
        <w:rPr>
          <w:color w:val="000000" w:themeColor="text1"/>
        </w:rPr>
      </w:pPr>
      <w:r w:rsidRPr="00F17486">
        <w:rPr>
          <w:color w:val="000000" w:themeColor="text1"/>
        </w:rPr>
        <w:t>N</w:t>
      </w:r>
      <w:r w:rsidR="003F6DDC" w:rsidRPr="00F17486">
        <w:rPr>
          <w:color w:val="000000" w:themeColor="text1"/>
        </w:rPr>
        <w:t>estanoví</w:t>
      </w:r>
      <w:r w:rsidR="004F78BB" w:rsidRPr="00F17486">
        <w:rPr>
          <w:color w:val="000000" w:themeColor="text1"/>
        </w:rPr>
        <w:t>-li</w:t>
      </w:r>
      <w:r w:rsidR="003F6DDC" w:rsidRPr="00F17486">
        <w:rPr>
          <w:color w:val="000000" w:themeColor="text1"/>
        </w:rPr>
        <w:t xml:space="preserve"> zákon nebo tyto stanovy jinak</w:t>
      </w:r>
      <w:r w:rsidRPr="00F17486">
        <w:rPr>
          <w:color w:val="000000" w:themeColor="text1"/>
        </w:rPr>
        <w:t>, může akcionář vykonávat akcionářská</w:t>
      </w:r>
      <w:r w:rsidR="008F174D" w:rsidRPr="00F17486">
        <w:rPr>
          <w:color w:val="000000" w:themeColor="text1"/>
        </w:rPr>
        <w:t xml:space="preserve"> </w:t>
      </w:r>
      <w:r w:rsidRPr="00F17486">
        <w:rPr>
          <w:color w:val="000000" w:themeColor="text1"/>
        </w:rPr>
        <w:t>práva</w:t>
      </w:r>
      <w:r w:rsidR="008F174D" w:rsidRPr="00F17486">
        <w:rPr>
          <w:color w:val="000000" w:themeColor="text1"/>
        </w:rPr>
        <w:t xml:space="preserve"> </w:t>
      </w:r>
      <w:r w:rsidRPr="00F17486">
        <w:rPr>
          <w:color w:val="000000" w:themeColor="text1"/>
        </w:rPr>
        <w:t>související s </w:t>
      </w:r>
      <w:r w:rsidR="000474F6" w:rsidRPr="00F17486">
        <w:rPr>
          <w:color w:val="000000" w:themeColor="text1"/>
        </w:rPr>
        <w:t>nesplacenou akcií</w:t>
      </w:r>
      <w:r w:rsidR="00F7356E" w:rsidRPr="00F17486">
        <w:rPr>
          <w:color w:val="000000" w:themeColor="text1"/>
        </w:rPr>
        <w:t xml:space="preserve"> zatímním</w:t>
      </w:r>
      <w:r w:rsidRPr="00F17486">
        <w:rPr>
          <w:color w:val="000000" w:themeColor="text1"/>
        </w:rPr>
        <w:t xml:space="preserve"> listem nebo ne</w:t>
      </w:r>
      <w:r w:rsidR="008D1B2C" w:rsidRPr="00F17486">
        <w:rPr>
          <w:color w:val="000000" w:themeColor="text1"/>
        </w:rPr>
        <w:t>v</w:t>
      </w:r>
      <w:r w:rsidRPr="00F17486">
        <w:rPr>
          <w:color w:val="000000" w:themeColor="text1"/>
        </w:rPr>
        <w:t xml:space="preserve">ydanou akcií. </w:t>
      </w:r>
      <w:r w:rsidR="008D1B2C" w:rsidRPr="00F17486">
        <w:rPr>
          <w:color w:val="000000" w:themeColor="text1"/>
        </w:rPr>
        <w:t xml:space="preserve">Na nesplacené, </w:t>
      </w:r>
      <w:r w:rsidR="00F7356E" w:rsidRPr="00F17486">
        <w:rPr>
          <w:color w:val="000000" w:themeColor="text1"/>
        </w:rPr>
        <w:t>nevydané akcie</w:t>
      </w:r>
      <w:r w:rsidR="008D1B2C" w:rsidRPr="00F17486">
        <w:rPr>
          <w:color w:val="000000" w:themeColor="text1"/>
        </w:rPr>
        <w:t xml:space="preserve"> </w:t>
      </w:r>
      <w:r w:rsidR="00F7356E" w:rsidRPr="00F17486">
        <w:rPr>
          <w:color w:val="000000" w:themeColor="text1"/>
        </w:rPr>
        <w:t>nebo zatímní</w:t>
      </w:r>
      <w:r w:rsidR="008D1B2C" w:rsidRPr="00F17486">
        <w:rPr>
          <w:color w:val="000000" w:themeColor="text1"/>
        </w:rPr>
        <w:t xml:space="preserve"> listy se použijí </w:t>
      </w:r>
      <w:r w:rsidR="00F7356E" w:rsidRPr="00F17486">
        <w:rPr>
          <w:color w:val="000000" w:themeColor="text1"/>
        </w:rPr>
        <w:t>ustanovení obecně</w:t>
      </w:r>
      <w:r w:rsidR="008D1B2C" w:rsidRPr="00F17486">
        <w:rPr>
          <w:color w:val="000000" w:themeColor="text1"/>
        </w:rPr>
        <w:t xml:space="preserve"> závazného právního předpisu o akciích, jestliže to nevylučují jejich povaha nebo jiná ustanovení právního předpisu.</w:t>
      </w:r>
    </w:p>
    <w:p w14:paraId="6F1778D5" w14:textId="77777777" w:rsidR="00EF7C6C" w:rsidRPr="00F17486" w:rsidRDefault="008D1B2C" w:rsidP="00EF7C6C">
      <w:pPr>
        <w:pStyle w:val="Heading2"/>
        <w:rPr>
          <w:color w:val="000000" w:themeColor="text1"/>
        </w:rPr>
      </w:pPr>
      <w:r w:rsidRPr="00F17486">
        <w:rPr>
          <w:color w:val="000000" w:themeColor="text1"/>
        </w:rPr>
        <w:t xml:space="preserve">Kusové akcie </w:t>
      </w:r>
      <w:r w:rsidR="00F7356E" w:rsidRPr="00F17486">
        <w:rPr>
          <w:color w:val="000000" w:themeColor="text1"/>
        </w:rPr>
        <w:t>nejsou dle</w:t>
      </w:r>
      <w:r w:rsidRPr="00F17486">
        <w:rPr>
          <w:color w:val="000000" w:themeColor="text1"/>
        </w:rPr>
        <w:t xml:space="preserve"> těchto </w:t>
      </w:r>
      <w:r w:rsidR="00F7356E" w:rsidRPr="00F17486">
        <w:rPr>
          <w:color w:val="000000" w:themeColor="text1"/>
        </w:rPr>
        <w:t>stanov povoleny</w:t>
      </w:r>
      <w:r w:rsidRPr="00F17486">
        <w:rPr>
          <w:color w:val="000000" w:themeColor="text1"/>
        </w:rPr>
        <w:t>.</w:t>
      </w:r>
    </w:p>
    <w:p w14:paraId="366DAA24" w14:textId="77777777" w:rsidR="00EF7C6C" w:rsidRPr="00F17486" w:rsidRDefault="008D1B2C" w:rsidP="00EF7C6C">
      <w:pPr>
        <w:pStyle w:val="Heading2"/>
        <w:rPr>
          <w:color w:val="000000" w:themeColor="text1"/>
        </w:rPr>
      </w:pPr>
      <w:r w:rsidRPr="00F17486">
        <w:rPr>
          <w:color w:val="000000" w:themeColor="text1"/>
        </w:rPr>
        <w:t>Akcie se zvláštními právy nejsou dle těchto stanov povoleny.</w:t>
      </w:r>
    </w:p>
    <w:p w14:paraId="2D4DD84E" w14:textId="77777777" w:rsidR="00EF7C6C" w:rsidRPr="00F17486" w:rsidRDefault="008D1B2C" w:rsidP="00EF7C6C">
      <w:pPr>
        <w:pStyle w:val="Heading2"/>
        <w:rPr>
          <w:color w:val="000000" w:themeColor="text1"/>
        </w:rPr>
      </w:pPr>
      <w:r w:rsidRPr="00F17486">
        <w:rPr>
          <w:color w:val="000000" w:themeColor="text1"/>
        </w:rPr>
        <w:t xml:space="preserve">Prioritní </w:t>
      </w:r>
      <w:r w:rsidR="00F7356E" w:rsidRPr="00F17486">
        <w:rPr>
          <w:color w:val="000000" w:themeColor="text1"/>
        </w:rPr>
        <w:t>akcie s přednostními</w:t>
      </w:r>
      <w:r w:rsidRPr="00F17486">
        <w:rPr>
          <w:color w:val="000000" w:themeColor="text1"/>
        </w:rPr>
        <w:t xml:space="preserve"> právy na podíl na zisku nebo na jiných vlastních zdrojích nebo na likvidačním zůstatku </w:t>
      </w:r>
      <w:r w:rsidR="00F7356E" w:rsidRPr="00F17486">
        <w:rPr>
          <w:color w:val="000000" w:themeColor="text1"/>
        </w:rPr>
        <w:t>společnosti nejsou</w:t>
      </w:r>
      <w:r w:rsidRPr="00F17486">
        <w:rPr>
          <w:color w:val="000000" w:themeColor="text1"/>
        </w:rPr>
        <w:t xml:space="preserve"> </w:t>
      </w:r>
      <w:r w:rsidR="00F7356E" w:rsidRPr="00F17486">
        <w:rPr>
          <w:color w:val="000000" w:themeColor="text1"/>
        </w:rPr>
        <w:t>dle těchto</w:t>
      </w:r>
      <w:r w:rsidRPr="00F17486">
        <w:rPr>
          <w:color w:val="000000" w:themeColor="text1"/>
        </w:rPr>
        <w:t xml:space="preserve"> </w:t>
      </w:r>
      <w:r w:rsidR="00F7356E" w:rsidRPr="00F17486">
        <w:rPr>
          <w:color w:val="000000" w:themeColor="text1"/>
        </w:rPr>
        <w:t>stanov povoleny</w:t>
      </w:r>
      <w:r w:rsidRPr="00F17486">
        <w:rPr>
          <w:color w:val="000000" w:themeColor="text1"/>
        </w:rPr>
        <w:t>.</w:t>
      </w:r>
    </w:p>
    <w:p w14:paraId="4821E043" w14:textId="77777777" w:rsidR="00EF7C6C" w:rsidRDefault="008D1B2C" w:rsidP="00EF7C6C">
      <w:pPr>
        <w:pStyle w:val="Heading2"/>
      </w:pPr>
      <w:r w:rsidRPr="00F17486">
        <w:rPr>
          <w:color w:val="000000" w:themeColor="text1"/>
        </w:rPr>
        <w:t>Cenné papíry na samostatně převoditeln</w:t>
      </w:r>
      <w:r w:rsidR="000474F6" w:rsidRPr="00F17486">
        <w:rPr>
          <w:color w:val="000000" w:themeColor="text1"/>
        </w:rPr>
        <w:t>á</w:t>
      </w:r>
      <w:r w:rsidRPr="00F17486">
        <w:rPr>
          <w:color w:val="000000" w:themeColor="text1"/>
        </w:rPr>
        <w:t xml:space="preserve"> práva, a </w:t>
      </w:r>
      <w:r w:rsidR="00F7356E" w:rsidRPr="00F17486">
        <w:rPr>
          <w:color w:val="000000" w:themeColor="text1"/>
        </w:rPr>
        <w:t>to práva</w:t>
      </w:r>
      <w:r w:rsidRPr="00F17486">
        <w:rPr>
          <w:color w:val="000000" w:themeColor="text1"/>
        </w:rPr>
        <w:t xml:space="preserve"> na vyplacení podílu na zisku, přednostního práva na upisování akcií, </w:t>
      </w:r>
      <w:r w:rsidR="00F7356E" w:rsidRPr="00F17486">
        <w:rPr>
          <w:color w:val="000000" w:themeColor="text1"/>
        </w:rPr>
        <w:t>vyměnitelných a prioritních</w:t>
      </w:r>
      <w:r w:rsidRPr="00F17486">
        <w:rPr>
          <w:color w:val="000000" w:themeColor="text1"/>
        </w:rPr>
        <w:t xml:space="preserve"> d</w:t>
      </w:r>
      <w:r w:rsidRPr="00F612C7">
        <w:t xml:space="preserve">luhopisů, právo na podíl na likvidačním zůstatku, mohou být vydány jen </w:t>
      </w:r>
      <w:r w:rsidR="000474F6">
        <w:t>se</w:t>
      </w:r>
      <w:r w:rsidRPr="00F612C7">
        <w:t xml:space="preserve"> souhlasem valné hromady. </w:t>
      </w:r>
    </w:p>
    <w:p w14:paraId="1367D0EE" w14:textId="77777777" w:rsidR="00EF7C6C" w:rsidRDefault="008D1B2C" w:rsidP="00EF7C6C">
      <w:pPr>
        <w:pStyle w:val="Heading2"/>
      </w:pPr>
      <w:r w:rsidRPr="00AA7251">
        <w:t>Oddělení a převod samostatně převoditelného práva se vyznačí na akcii a v „Seznamu akcionářů“</w:t>
      </w:r>
      <w:r w:rsidR="000474F6" w:rsidRPr="00AA7251">
        <w:t>.</w:t>
      </w:r>
    </w:p>
    <w:p w14:paraId="71F7B412" w14:textId="026C64E8" w:rsidR="00EF7C6C" w:rsidRDefault="008D1B2C" w:rsidP="00EF7C6C">
      <w:pPr>
        <w:pStyle w:val="Heading2"/>
      </w:pPr>
      <w:r w:rsidRPr="00F612C7">
        <w:t xml:space="preserve">Opční list k uplatnění přednostního práva </w:t>
      </w:r>
      <w:r w:rsidR="00F7356E" w:rsidRPr="00F612C7">
        <w:t>může společnost</w:t>
      </w:r>
      <w:r w:rsidRPr="00F612C7">
        <w:t xml:space="preserve"> vydat jen jako cenný papír na doručitele na základě rozhodnutí valné hromady</w:t>
      </w:r>
      <w:r w:rsidR="000474F6">
        <w:t>.</w:t>
      </w:r>
    </w:p>
    <w:p w14:paraId="6A8CB57F" w14:textId="77777777" w:rsidR="00EF7C6C" w:rsidRDefault="008D1B2C" w:rsidP="00EF7C6C">
      <w:pPr>
        <w:pStyle w:val="Heading2"/>
      </w:pPr>
      <w:r w:rsidRPr="00F612C7">
        <w:t xml:space="preserve">Vyměnitelné a prioritní dluhopisy může společnost vydat </w:t>
      </w:r>
      <w:r w:rsidR="00F7356E" w:rsidRPr="00F612C7">
        <w:t>na základě</w:t>
      </w:r>
      <w:r w:rsidRPr="00F612C7">
        <w:t xml:space="preserve"> rozhodnutí valné hromady a za dodržení podmínek vyplývajících z obecně závazných právních předpisů. Akcionáři společnosti mají přednostní právo na získání </w:t>
      </w:r>
      <w:r w:rsidR="00F7356E" w:rsidRPr="00F612C7">
        <w:t>vyměnitelných nebo</w:t>
      </w:r>
      <w:r w:rsidRPr="00F612C7">
        <w:t xml:space="preserve"> prioritních dluhopisů. Vyměnitelné </w:t>
      </w:r>
      <w:r w:rsidR="00F7356E" w:rsidRPr="00F612C7">
        <w:t>dluhopisy zakládají</w:t>
      </w:r>
      <w:r w:rsidRPr="00F612C7">
        <w:t xml:space="preserve"> právo na jejich výměnu za akcie. Prioritní dluhopisy obsahují právo na přednostní upisování akcií.</w:t>
      </w:r>
    </w:p>
    <w:p w14:paraId="3C7A63A7" w14:textId="77777777" w:rsidR="00EF7C6C" w:rsidRDefault="008D1B2C" w:rsidP="00EF7C6C">
      <w:pPr>
        <w:pStyle w:val="Heading2"/>
      </w:pPr>
      <w:r w:rsidRPr="00F612C7">
        <w:t>Účastnické cenné papíry</w:t>
      </w:r>
      <w:r w:rsidR="00192EBE" w:rsidRPr="00F612C7">
        <w:t xml:space="preserve"> nejsou dle těchto stanov povoleny.</w:t>
      </w:r>
    </w:p>
    <w:p w14:paraId="1530AB2B" w14:textId="2A60B972" w:rsidR="00EF7C6C" w:rsidRDefault="006B6D4D" w:rsidP="00EF7C6C">
      <w:pPr>
        <w:pStyle w:val="Heading1"/>
      </w:pPr>
      <w:r w:rsidRPr="00F612C7">
        <w:t>Článek 11</w:t>
      </w:r>
      <w:r w:rsidR="00EF7C6C">
        <w:br/>
      </w:r>
      <w:r w:rsidRPr="00F612C7">
        <w:t>Převoditelnost akcií</w:t>
      </w:r>
    </w:p>
    <w:p w14:paraId="3F615E59" w14:textId="77777777" w:rsidR="009832E9" w:rsidRPr="004F78BB" w:rsidRDefault="006B6D4D" w:rsidP="009832E9">
      <w:pPr>
        <w:pStyle w:val="Heading2"/>
      </w:pPr>
      <w:r w:rsidRPr="00F612C7">
        <w:t>Akcie na</w:t>
      </w:r>
      <w:r w:rsidRPr="00EF7C6C">
        <w:t xml:space="preserve"> jméno se převádí rubopisem, v němž se uvede jednoznačná identifikace nabyvatele.</w:t>
      </w:r>
      <w:r w:rsidR="009832E9">
        <w:t xml:space="preserve"> </w:t>
      </w:r>
      <w:r w:rsidRPr="00EF7C6C">
        <w:t>K účinnosti převodu se vyžaduje oznámení změny osoby akcionáře společnosti a předlože</w:t>
      </w:r>
      <w:r w:rsidR="003C2901" w:rsidRPr="00EF7C6C">
        <w:t>ní akci</w:t>
      </w:r>
      <w:r w:rsidR="003C2901" w:rsidRPr="004F78BB">
        <w:t xml:space="preserve">e na jméno společnosti. </w:t>
      </w:r>
    </w:p>
    <w:p w14:paraId="1F257C9C" w14:textId="76FC97A4" w:rsidR="009832E9" w:rsidRPr="004F78BB" w:rsidRDefault="009832E9" w:rsidP="009832E9">
      <w:pPr>
        <w:pStyle w:val="Heading2"/>
      </w:pPr>
      <w:r w:rsidRPr="00F17486">
        <w:rPr>
          <w:rFonts w:cstheme="minorHAnsi"/>
        </w:rPr>
        <w:t>Převoditelnost</w:t>
      </w:r>
      <w:r w:rsidR="004F78BB" w:rsidRPr="00F17486">
        <w:rPr>
          <w:rFonts w:cstheme="minorHAnsi"/>
        </w:rPr>
        <w:t xml:space="preserve"> </w:t>
      </w:r>
      <w:r w:rsidRPr="00F17486">
        <w:rPr>
          <w:rFonts w:cstheme="minorHAnsi"/>
        </w:rPr>
        <w:t>akcií na jméno je podmíněna souhlasem valné hromady</w:t>
      </w:r>
      <w:r w:rsidR="004F78BB" w:rsidRPr="00F17486">
        <w:rPr>
          <w:rFonts w:cstheme="minorHAnsi"/>
        </w:rPr>
        <w:t xml:space="preserve"> </w:t>
      </w:r>
      <w:r w:rsidRPr="00F17486">
        <w:rPr>
          <w:rFonts w:cstheme="minorHAnsi"/>
        </w:rPr>
        <w:t>společnosti. Smlouva o převodu těchto akcií</w:t>
      </w:r>
      <w:r w:rsidR="004F78BB" w:rsidRPr="00F17486">
        <w:rPr>
          <w:rFonts w:cstheme="minorHAnsi"/>
        </w:rPr>
        <w:t xml:space="preserve"> </w:t>
      </w:r>
      <w:r w:rsidRPr="00F17486">
        <w:rPr>
          <w:rFonts w:cstheme="minorHAnsi"/>
        </w:rPr>
        <w:t>nenabude účinnosti dříve, než bude souhlas udělen.</w:t>
      </w:r>
    </w:p>
    <w:p w14:paraId="04B6096A" w14:textId="77777777" w:rsidR="009832E9" w:rsidRPr="009832E9" w:rsidRDefault="009832E9" w:rsidP="009832E9">
      <w:pPr>
        <w:rPr>
          <w:rFonts w:asciiTheme="minorHAnsi" w:hAnsiTheme="minorHAnsi" w:cstheme="minorHAnsi"/>
          <w:sz w:val="24"/>
          <w:szCs w:val="24"/>
        </w:rPr>
      </w:pPr>
    </w:p>
    <w:p w14:paraId="3C63D7B3" w14:textId="4B863C9B" w:rsidR="00E62BBE" w:rsidRPr="004F78BB" w:rsidRDefault="00E62BBE" w:rsidP="00F17486">
      <w:pPr>
        <w:pStyle w:val="ListParagraph"/>
        <w:numPr>
          <w:ilvl w:val="0"/>
          <w:numId w:val="2"/>
        </w:numPr>
        <w:ind w:left="709"/>
        <w:jc w:val="both"/>
        <w:rPr>
          <w:rFonts w:asciiTheme="minorHAnsi" w:hAnsiTheme="minorHAnsi" w:cs="Arial"/>
          <w:sz w:val="24"/>
          <w:szCs w:val="24"/>
        </w:rPr>
      </w:pPr>
      <w:r w:rsidRPr="004F78BB">
        <w:rPr>
          <w:rFonts w:asciiTheme="minorHAnsi" w:hAnsiTheme="minorHAnsi" w:cs="Arial"/>
          <w:sz w:val="24"/>
          <w:szCs w:val="24"/>
        </w:rPr>
        <w:lastRenderedPageBreak/>
        <w:t>Pro případ převodu akcií na jméno mají ostatní akcionáři předkupní právo na koupi akcií dle poměru vlastněných akcií k základnímu kapitálu společnosti. Akcionář, který hodlá své akcie převést, je povinen učinit akcionářům vedeným v seznamu akcionářů písemnou nabídku k odkupu jím vlastněných akcií, ve které specifikuje počet akcií, které hodlá prodat, a jejich cenu. Akcionář, kterému byla nabídka zaslána, je povinen do třiceti (30) dnů od jejího doručení oznámit akcionáři, který učinil nabídku, zda toto právo využije či nikoliv. Jestliže tak v této lhůtě neučiní, má se zato, že svého předkupního práva nevyužil. V případě, že se stávající akcionář rozhodne využít svého předkupního práva, musí být cena za převáděné akcie zaplacena nejpozději do (30) dnů od nabytí účinnosti smlouvy o převodu akcií, pokud se akcionáři nedohodnou jinak. Pokud akcionář nevyužil svého předkupního práva, může převádějící akcionář po předchozím souhlasu valné hromady své akcie nabídnout třetí osobě, ne však za nižší cenu, než za kterou ji nabídl stávajícímu akcionáři. V případě realizace úplatného převodu</w:t>
      </w:r>
      <w:r w:rsidR="004F78BB" w:rsidRPr="004F78BB">
        <w:rPr>
          <w:rFonts w:asciiTheme="minorHAnsi" w:hAnsiTheme="minorHAnsi" w:cs="Arial"/>
          <w:sz w:val="24"/>
          <w:szCs w:val="24"/>
        </w:rPr>
        <w:t xml:space="preserve"> </w:t>
      </w:r>
      <w:r w:rsidRPr="004F78BB">
        <w:rPr>
          <w:rFonts w:asciiTheme="minorHAnsi" w:hAnsiTheme="minorHAnsi" w:cs="Arial"/>
          <w:sz w:val="24"/>
          <w:szCs w:val="24"/>
        </w:rPr>
        <w:t>jiné</w:t>
      </w:r>
      <w:r w:rsidR="004F78BB" w:rsidRPr="004F78BB">
        <w:rPr>
          <w:rFonts w:asciiTheme="minorHAnsi" w:hAnsiTheme="minorHAnsi" w:cs="Arial"/>
          <w:sz w:val="24"/>
          <w:szCs w:val="24"/>
        </w:rPr>
        <w:t xml:space="preserve"> </w:t>
      </w:r>
      <w:r w:rsidRPr="004F78BB">
        <w:rPr>
          <w:rFonts w:asciiTheme="minorHAnsi" w:hAnsiTheme="minorHAnsi" w:cs="Arial"/>
          <w:sz w:val="24"/>
          <w:szCs w:val="24"/>
        </w:rPr>
        <w:t>osobě než stávajícímu akcionáři, je</w:t>
      </w:r>
      <w:r w:rsidR="004F78BB" w:rsidRPr="004F78BB">
        <w:rPr>
          <w:rFonts w:asciiTheme="minorHAnsi" w:hAnsiTheme="minorHAnsi" w:cs="Arial"/>
          <w:sz w:val="24"/>
          <w:szCs w:val="24"/>
        </w:rPr>
        <w:t xml:space="preserve"> </w:t>
      </w:r>
      <w:r w:rsidRPr="004F78BB">
        <w:rPr>
          <w:rFonts w:asciiTheme="minorHAnsi" w:hAnsiTheme="minorHAnsi" w:cs="Arial"/>
          <w:sz w:val="24"/>
          <w:szCs w:val="24"/>
        </w:rPr>
        <w:t xml:space="preserve">převádějící akcionář povinen na požádání stávajícího akcionáře předložit uzavřenou smlouvu o převodu akcií a průkazný doklad o zaplacení kupní ceny. </w:t>
      </w:r>
    </w:p>
    <w:p w14:paraId="5D56B6A2" w14:textId="77777777" w:rsidR="00E62BBE" w:rsidRPr="00F612C7" w:rsidRDefault="00E62BBE" w:rsidP="00E62BBE">
      <w:pPr>
        <w:pStyle w:val="ListParagraph"/>
        <w:ind w:left="851"/>
        <w:jc w:val="both"/>
        <w:rPr>
          <w:rFonts w:asciiTheme="minorHAnsi" w:hAnsiTheme="minorHAnsi" w:cs="Arial"/>
          <w:sz w:val="24"/>
          <w:szCs w:val="24"/>
        </w:rPr>
      </w:pPr>
    </w:p>
    <w:p w14:paraId="11E53D54" w14:textId="5E330F2D" w:rsidR="00E62BBE" w:rsidRPr="004F78BB" w:rsidRDefault="00E62BBE" w:rsidP="00F17486">
      <w:pPr>
        <w:pStyle w:val="ListParagraph"/>
        <w:numPr>
          <w:ilvl w:val="0"/>
          <w:numId w:val="2"/>
        </w:numPr>
        <w:ind w:left="709" w:hanging="1"/>
        <w:jc w:val="both"/>
        <w:rPr>
          <w:rFonts w:asciiTheme="minorHAnsi" w:hAnsiTheme="minorHAnsi" w:cs="Arial"/>
          <w:sz w:val="24"/>
          <w:szCs w:val="24"/>
        </w:rPr>
      </w:pPr>
      <w:r w:rsidRPr="004F78BB">
        <w:rPr>
          <w:rFonts w:asciiTheme="minorHAnsi" w:hAnsiTheme="minorHAnsi" w:cs="Arial"/>
          <w:sz w:val="24"/>
          <w:szCs w:val="24"/>
        </w:rPr>
        <w:t>Listinná akcie na jméno je převoditelná pouze s předchozím souhlasem valné hromady. K zastavení akcie se vyžaduje rovněž předchozí souhlas valné hromady. Valná hromada</w:t>
      </w:r>
      <w:r w:rsidRPr="004F78BB">
        <w:rPr>
          <w:rFonts w:asciiTheme="minorHAnsi" w:hAnsiTheme="minorHAnsi" w:cs="Arial"/>
          <w:i/>
          <w:iCs/>
          <w:sz w:val="24"/>
          <w:szCs w:val="24"/>
        </w:rPr>
        <w:t xml:space="preserve"> </w:t>
      </w:r>
      <w:r w:rsidRPr="004F78BB">
        <w:rPr>
          <w:rFonts w:asciiTheme="minorHAnsi" w:hAnsiTheme="minorHAnsi" w:cs="Arial"/>
          <w:sz w:val="24"/>
          <w:szCs w:val="24"/>
        </w:rPr>
        <w:t>je povinna udělit souhlas k převodu akcií v případech uvedených v ustanovení odst. 3 tohoto článku stanov. Valná hromada</w:t>
      </w:r>
      <w:r w:rsidRPr="004F78BB">
        <w:rPr>
          <w:rFonts w:asciiTheme="minorHAnsi" w:hAnsiTheme="minorHAnsi" w:cs="Arial"/>
          <w:i/>
          <w:iCs/>
          <w:sz w:val="24"/>
          <w:szCs w:val="24"/>
        </w:rPr>
        <w:t xml:space="preserve"> </w:t>
      </w:r>
      <w:r w:rsidRPr="004F78BB">
        <w:rPr>
          <w:rFonts w:asciiTheme="minorHAnsi" w:hAnsiTheme="minorHAnsi" w:cs="Arial"/>
          <w:sz w:val="24"/>
          <w:szCs w:val="24"/>
        </w:rPr>
        <w:t>je povinna udělení souhlasu k převodu akcií odmítnout pouze v případě, že převádějící akcionář nedodrží podmínky nabídkové povinnosti vůči ostatním akcionářům dle odstavce 3 tohoto článku stanov. Smlouva o převodu akcií nenabude účinnosti</w:t>
      </w:r>
      <w:r w:rsidR="004F78BB" w:rsidRPr="004F78BB">
        <w:rPr>
          <w:rFonts w:asciiTheme="minorHAnsi" w:hAnsiTheme="minorHAnsi" w:cs="Arial"/>
          <w:sz w:val="24"/>
          <w:szCs w:val="24"/>
        </w:rPr>
        <w:t xml:space="preserve"> </w:t>
      </w:r>
      <w:r w:rsidRPr="004F78BB">
        <w:rPr>
          <w:rFonts w:asciiTheme="minorHAnsi" w:hAnsiTheme="minorHAnsi" w:cs="Arial"/>
          <w:sz w:val="24"/>
          <w:szCs w:val="24"/>
        </w:rPr>
        <w:t>dříve,</w:t>
      </w:r>
      <w:r w:rsidR="004F78BB" w:rsidRPr="004F78BB">
        <w:rPr>
          <w:rFonts w:asciiTheme="minorHAnsi" w:hAnsiTheme="minorHAnsi" w:cs="Arial"/>
          <w:sz w:val="24"/>
          <w:szCs w:val="24"/>
        </w:rPr>
        <w:t xml:space="preserve"> </w:t>
      </w:r>
      <w:r w:rsidRPr="004F78BB">
        <w:rPr>
          <w:rFonts w:asciiTheme="minorHAnsi" w:hAnsiTheme="minorHAnsi" w:cs="Arial"/>
          <w:sz w:val="24"/>
          <w:szCs w:val="24"/>
        </w:rPr>
        <w:t>než</w:t>
      </w:r>
      <w:r w:rsidR="004F78BB" w:rsidRPr="004F78BB">
        <w:rPr>
          <w:rFonts w:asciiTheme="minorHAnsi" w:hAnsiTheme="minorHAnsi" w:cs="Arial"/>
          <w:sz w:val="24"/>
          <w:szCs w:val="24"/>
        </w:rPr>
        <w:t xml:space="preserve"> </w:t>
      </w:r>
      <w:r w:rsidRPr="004F78BB">
        <w:rPr>
          <w:rFonts w:asciiTheme="minorHAnsi" w:hAnsiTheme="minorHAnsi" w:cs="Arial"/>
          <w:sz w:val="24"/>
          <w:szCs w:val="24"/>
        </w:rPr>
        <w:t>bude souhlas udělen. Není-li souhlas</w:t>
      </w:r>
      <w:r w:rsidR="004F78BB" w:rsidRPr="004F78BB">
        <w:rPr>
          <w:rFonts w:asciiTheme="minorHAnsi" w:hAnsiTheme="minorHAnsi" w:cs="Arial"/>
          <w:sz w:val="24"/>
          <w:szCs w:val="24"/>
        </w:rPr>
        <w:t xml:space="preserve"> </w:t>
      </w:r>
      <w:r w:rsidRPr="004F78BB">
        <w:rPr>
          <w:rFonts w:asciiTheme="minorHAnsi" w:hAnsiTheme="minorHAnsi" w:cs="Arial"/>
          <w:sz w:val="24"/>
          <w:szCs w:val="24"/>
        </w:rPr>
        <w:t>udělen do 6 měsíců ode dne uzavření smlouvy o převodu, nastávají tytéž účinky, jako při odstoupení od smlouvy, ledaže je ve smlouvě o převodu určeno jinak.</w:t>
      </w:r>
      <w:r w:rsidR="004F78BB" w:rsidRPr="004F78BB">
        <w:rPr>
          <w:rFonts w:asciiTheme="minorHAnsi" w:hAnsiTheme="minorHAnsi" w:cs="Arial"/>
          <w:sz w:val="24"/>
          <w:szCs w:val="24"/>
        </w:rPr>
        <w:t xml:space="preserve"> </w:t>
      </w:r>
      <w:r w:rsidRPr="004F78BB">
        <w:rPr>
          <w:rFonts w:asciiTheme="minorHAnsi" w:hAnsiTheme="minorHAnsi" w:cs="Arial"/>
          <w:sz w:val="24"/>
          <w:szCs w:val="24"/>
        </w:rPr>
        <w:t>Smlouva o zastavení akcií na jméno nemůže nabýt účinnosti dříve, než valná hromada</w:t>
      </w:r>
      <w:r w:rsidRPr="004F78BB">
        <w:rPr>
          <w:rFonts w:asciiTheme="minorHAnsi" w:hAnsiTheme="minorHAnsi" w:cs="Arial"/>
          <w:i/>
          <w:iCs/>
          <w:sz w:val="24"/>
          <w:szCs w:val="24"/>
        </w:rPr>
        <w:t xml:space="preserve"> </w:t>
      </w:r>
      <w:r w:rsidRPr="004F78BB">
        <w:rPr>
          <w:rFonts w:asciiTheme="minorHAnsi" w:hAnsiTheme="minorHAnsi" w:cs="Arial"/>
          <w:sz w:val="24"/>
          <w:szCs w:val="24"/>
        </w:rPr>
        <w:t>společnosti udělí souhlas k jejich zastavení. Nerozhodne-li valná hromada o souhlasu k převodu nebo zastavení akcií do 2 měsíců od doručení žádosti společnosti, platí, že byl souhlas udělen. K prodeji zastavených akcií na jméno při uplatnění zástavního práva se souhlas valné hromady nevyžaduje.</w:t>
      </w:r>
    </w:p>
    <w:p w14:paraId="226E844D" w14:textId="77777777" w:rsidR="00E62BBE" w:rsidRPr="00F612C7" w:rsidRDefault="00E62BBE" w:rsidP="00E62BBE">
      <w:pPr>
        <w:pStyle w:val="ListParagraph"/>
        <w:ind w:left="709" w:hanging="709"/>
        <w:rPr>
          <w:rFonts w:asciiTheme="minorHAnsi" w:hAnsiTheme="minorHAnsi" w:cs="Arial"/>
          <w:sz w:val="24"/>
          <w:szCs w:val="24"/>
        </w:rPr>
      </w:pPr>
    </w:p>
    <w:p w14:paraId="04D64E13" w14:textId="77777777" w:rsidR="00E62BBE" w:rsidRPr="00F612C7" w:rsidRDefault="00E62BBE" w:rsidP="00F92D88">
      <w:pPr>
        <w:pStyle w:val="ListParagraph"/>
        <w:numPr>
          <w:ilvl w:val="0"/>
          <w:numId w:val="2"/>
        </w:numPr>
        <w:ind w:left="709" w:hanging="709"/>
        <w:jc w:val="both"/>
        <w:rPr>
          <w:rFonts w:asciiTheme="minorHAnsi" w:hAnsiTheme="minorHAnsi" w:cs="Arial"/>
          <w:sz w:val="24"/>
          <w:szCs w:val="24"/>
        </w:rPr>
      </w:pPr>
      <w:r w:rsidRPr="00F612C7">
        <w:rPr>
          <w:rFonts w:asciiTheme="minorHAnsi" w:hAnsiTheme="minorHAnsi" w:cs="Arial"/>
          <w:sz w:val="24"/>
          <w:szCs w:val="24"/>
        </w:rPr>
        <w:t>Ustanovení odst. 3 tohoto článku stanov neplatí pro případ bezúplatného převodu listinných akcií na jméno vlastněných akcionářem, který je fyzickou osobou</w:t>
      </w:r>
      <w:r>
        <w:rPr>
          <w:rFonts w:asciiTheme="minorHAnsi" w:hAnsiTheme="minorHAnsi" w:cs="Arial"/>
          <w:sz w:val="24"/>
          <w:szCs w:val="24"/>
        </w:rPr>
        <w:t>,</w:t>
      </w:r>
      <w:r w:rsidRPr="00F612C7">
        <w:rPr>
          <w:rFonts w:asciiTheme="minorHAnsi" w:hAnsiTheme="minorHAnsi" w:cs="Arial"/>
          <w:sz w:val="24"/>
          <w:szCs w:val="24"/>
        </w:rPr>
        <w:t xml:space="preserve"> na jeho manžela nebo děti. V případě bezúplatného převodu listinných akcií na jméno akcionářem na manžela nebo děti, je převádějící akcionář povinen na požádání stávajícího akcionáře předložit smlouvu o převodu akcií. </w:t>
      </w:r>
    </w:p>
    <w:p w14:paraId="2C7DE90C" w14:textId="77777777" w:rsidR="00E62BBE" w:rsidRPr="00F612C7" w:rsidRDefault="00E62BBE" w:rsidP="00E62BBE">
      <w:pPr>
        <w:pStyle w:val="ListParagraph"/>
        <w:ind w:left="709" w:hanging="709"/>
        <w:rPr>
          <w:rFonts w:asciiTheme="minorHAnsi" w:hAnsiTheme="minorHAnsi" w:cs="Arial"/>
          <w:sz w:val="24"/>
          <w:szCs w:val="24"/>
        </w:rPr>
      </w:pPr>
    </w:p>
    <w:p w14:paraId="75624966" w14:textId="77777777" w:rsidR="00E62BBE" w:rsidRPr="00F612C7" w:rsidRDefault="00E62BBE" w:rsidP="00F92D88">
      <w:pPr>
        <w:pStyle w:val="ListParagraph"/>
        <w:numPr>
          <w:ilvl w:val="0"/>
          <w:numId w:val="2"/>
        </w:numPr>
        <w:ind w:left="709" w:hanging="709"/>
        <w:jc w:val="both"/>
        <w:rPr>
          <w:rFonts w:asciiTheme="minorHAnsi" w:hAnsiTheme="minorHAnsi" w:cs="Arial"/>
          <w:sz w:val="24"/>
          <w:szCs w:val="24"/>
        </w:rPr>
      </w:pPr>
      <w:r w:rsidRPr="00F612C7">
        <w:rPr>
          <w:rFonts w:asciiTheme="minorHAnsi" w:hAnsiTheme="minorHAnsi" w:cs="Arial"/>
          <w:sz w:val="24"/>
          <w:szCs w:val="24"/>
        </w:rPr>
        <w:t>Odmítne-li valná hromada souhlas k převodu akcie na jméno udělit, ačkoliv nebyla podle stanov povin</w:t>
      </w:r>
      <w:r>
        <w:rPr>
          <w:rFonts w:asciiTheme="minorHAnsi" w:hAnsiTheme="minorHAnsi" w:cs="Arial"/>
          <w:sz w:val="24"/>
          <w:szCs w:val="24"/>
        </w:rPr>
        <w:t>na</w:t>
      </w:r>
      <w:r w:rsidRPr="00F612C7">
        <w:rPr>
          <w:rFonts w:asciiTheme="minorHAnsi" w:hAnsiTheme="minorHAnsi" w:cs="Arial"/>
          <w:sz w:val="24"/>
          <w:szCs w:val="24"/>
        </w:rPr>
        <w:t xml:space="preserve"> souhlas odmítnout, společnost bez zbytečného odkladu od doručení žádosti akcionáře tuto akcii odkoupí za přiměřenou cenu. Lhůta pro uplatnění práva na odkoupení akcie je 1 měsíc ode dne, kdy bylo akcionáři doručeno rozhodnutí o odmítnutí </w:t>
      </w:r>
      <w:r>
        <w:rPr>
          <w:rFonts w:asciiTheme="minorHAnsi" w:hAnsiTheme="minorHAnsi" w:cs="Arial"/>
          <w:sz w:val="24"/>
          <w:szCs w:val="24"/>
        </w:rPr>
        <w:t xml:space="preserve">souhlasu s </w:t>
      </w:r>
      <w:r w:rsidRPr="00F612C7">
        <w:rPr>
          <w:rFonts w:asciiTheme="minorHAnsi" w:hAnsiTheme="minorHAnsi" w:cs="Arial"/>
          <w:sz w:val="24"/>
          <w:szCs w:val="24"/>
        </w:rPr>
        <w:t>převodem akcie.</w:t>
      </w:r>
    </w:p>
    <w:p w14:paraId="56A6B84D" w14:textId="77777777" w:rsidR="00E62BBE" w:rsidRPr="00F612C7" w:rsidRDefault="00E62BBE" w:rsidP="00E62BBE">
      <w:pPr>
        <w:pStyle w:val="ListParagraph"/>
        <w:ind w:left="709" w:hanging="709"/>
        <w:rPr>
          <w:rFonts w:asciiTheme="minorHAnsi" w:hAnsiTheme="minorHAnsi" w:cs="Arial"/>
          <w:sz w:val="24"/>
          <w:szCs w:val="24"/>
        </w:rPr>
      </w:pPr>
    </w:p>
    <w:p w14:paraId="54F951B1" w14:textId="77777777" w:rsidR="00E62BBE" w:rsidRPr="00F612C7" w:rsidRDefault="00E62BBE" w:rsidP="00F92D88">
      <w:pPr>
        <w:pStyle w:val="ListParagraph"/>
        <w:numPr>
          <w:ilvl w:val="0"/>
          <w:numId w:val="2"/>
        </w:numPr>
        <w:ind w:left="709" w:hanging="709"/>
        <w:jc w:val="both"/>
        <w:rPr>
          <w:rFonts w:asciiTheme="minorHAnsi" w:hAnsiTheme="minorHAnsi" w:cs="Arial"/>
          <w:sz w:val="24"/>
          <w:szCs w:val="24"/>
        </w:rPr>
      </w:pPr>
      <w:r w:rsidRPr="00F612C7">
        <w:rPr>
          <w:rFonts w:asciiTheme="minorHAnsi" w:hAnsiTheme="minorHAnsi" w:cs="Arial"/>
          <w:sz w:val="24"/>
          <w:szCs w:val="24"/>
        </w:rPr>
        <w:t>Pro převod zatímního listu, vyměnitelných a prioritních dluhopisů, přednostního práva spojeného s prioritním dluhopisem cenných papírů na samostatně převoditelná práva a opčního listu je potřeba souhlasu představenstva společnosti.</w:t>
      </w:r>
    </w:p>
    <w:p w14:paraId="7BBFC678" w14:textId="77777777" w:rsidR="00E62BBE" w:rsidRDefault="00E62BBE" w:rsidP="00E62BBE">
      <w:pPr>
        <w:ind w:left="709" w:hanging="709"/>
      </w:pPr>
    </w:p>
    <w:p w14:paraId="51BB6E5D" w14:textId="77777777" w:rsidR="00E62BBE" w:rsidRPr="00E62BBE" w:rsidRDefault="00E62BBE" w:rsidP="00E62BBE">
      <w:pPr>
        <w:pStyle w:val="Heading2"/>
        <w:numPr>
          <w:ilvl w:val="0"/>
          <w:numId w:val="0"/>
        </w:numPr>
        <w:ind w:left="709" w:hanging="709"/>
        <w:rPr>
          <w:highlight w:val="yellow"/>
        </w:rPr>
      </w:pPr>
    </w:p>
    <w:p w14:paraId="0BF87018" w14:textId="77777777" w:rsidR="00E62BBE" w:rsidRPr="00E62BBE" w:rsidRDefault="00E62BBE" w:rsidP="00E62BBE">
      <w:pPr>
        <w:pStyle w:val="Heading2"/>
        <w:numPr>
          <w:ilvl w:val="0"/>
          <w:numId w:val="0"/>
        </w:numPr>
        <w:ind w:left="720"/>
        <w:rPr>
          <w:highlight w:val="yellow"/>
        </w:rPr>
      </w:pPr>
    </w:p>
    <w:p w14:paraId="20832468" w14:textId="1C5E1EA2" w:rsidR="00EF7C6C" w:rsidRDefault="002505C4" w:rsidP="00EF7C6C">
      <w:pPr>
        <w:pStyle w:val="Heading1"/>
      </w:pPr>
      <w:r w:rsidRPr="00F612C7">
        <w:lastRenderedPageBreak/>
        <w:t xml:space="preserve">Článek </w:t>
      </w:r>
      <w:r w:rsidR="00CE4848" w:rsidRPr="00F612C7">
        <w:t>12</w:t>
      </w:r>
      <w:r w:rsidR="00EF7C6C">
        <w:br/>
      </w:r>
      <w:r w:rsidR="001A7E91" w:rsidRPr="00F612C7">
        <w:t>Seznam akcionářů</w:t>
      </w:r>
    </w:p>
    <w:p w14:paraId="5B4E63B1" w14:textId="77777777" w:rsidR="00EF7C6C" w:rsidRDefault="001A7E91" w:rsidP="00EF7C6C">
      <w:pPr>
        <w:pStyle w:val="Heading2"/>
      </w:pPr>
      <w:r w:rsidRPr="00F612C7">
        <w:t>Společnost vede seznam akcionářů.</w:t>
      </w:r>
    </w:p>
    <w:p w14:paraId="3E4865FB" w14:textId="77777777" w:rsidR="00EF7C6C" w:rsidRDefault="001A7E91" w:rsidP="00EF7C6C">
      <w:pPr>
        <w:pStyle w:val="Heading2"/>
      </w:pPr>
      <w:r w:rsidRPr="00F612C7">
        <w:t>Do seznamu akcionářů se zapisuj</w:t>
      </w:r>
      <w:r w:rsidR="00920473">
        <w:t>e</w:t>
      </w:r>
      <w:r w:rsidRPr="00F612C7">
        <w:t xml:space="preserve">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p>
    <w:p w14:paraId="2FAE91C2" w14:textId="77777777" w:rsidR="00EF7C6C" w:rsidRDefault="001A7E91" w:rsidP="00EF7C6C">
      <w:pPr>
        <w:pStyle w:val="Heading2"/>
      </w:pPr>
      <w:r w:rsidRPr="00F612C7">
        <w:t>Do seznamu akcionářů se zapisuje také oddělení nebo převod samostatně převoditelného práva.</w:t>
      </w:r>
    </w:p>
    <w:p w14:paraId="2E56B9B1" w14:textId="77777777" w:rsidR="00EF7C6C" w:rsidRDefault="001A7E91" w:rsidP="00EF7C6C">
      <w:pPr>
        <w:pStyle w:val="Heading2"/>
      </w:pPr>
      <w:r w:rsidRPr="00F612C7">
        <w:t>Má se za to, že ve vztahu ke společnosti je akcionářem ten, kdo je zapsán v seznamu akcionářů.</w:t>
      </w:r>
    </w:p>
    <w:p w14:paraId="3D893791" w14:textId="77777777" w:rsidR="00EF7C6C" w:rsidRDefault="001A7E91" w:rsidP="00EF7C6C">
      <w:pPr>
        <w:pStyle w:val="Heading2"/>
      </w:pPr>
      <w:r w:rsidRPr="00F612C7">
        <w:t>Společnost zapíše nového vlastníka do seznamu akcionářů bez zbytečného odkladu poté, co jí bude změna osoby akcionáře prokázána.</w:t>
      </w:r>
    </w:p>
    <w:p w14:paraId="3CA1336C" w14:textId="77777777" w:rsidR="00EF7C6C" w:rsidRDefault="001A7E91" w:rsidP="00EF7C6C">
      <w:pPr>
        <w:pStyle w:val="Heading2"/>
      </w:pPr>
      <w:r w:rsidRPr="00F612C7">
        <w:t>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14:paraId="6F662C59" w14:textId="77777777" w:rsidR="00EF7C6C" w:rsidRDefault="001A7E91" w:rsidP="00EF7C6C">
      <w:pPr>
        <w:pStyle w:val="Heading2"/>
      </w:pPr>
      <w:r w:rsidRPr="00F612C7">
        <w:t>Společnost vydá každému svému akcionáři na jeho písemnou žádost a za úhradu nákladů opis seznamu všech akcionářů, kteří jsou vlastníky akcií na jméno, nebo požadované části seznamu, a to bez zbytečného odkladu od doručení žádosti.</w:t>
      </w:r>
    </w:p>
    <w:p w14:paraId="4C17BEF9" w14:textId="77777777" w:rsidR="00EF7C6C" w:rsidRDefault="001A7E91" w:rsidP="00EF7C6C">
      <w:pPr>
        <w:pStyle w:val="Heading2"/>
      </w:pPr>
      <w:r w:rsidRPr="00F612C7">
        <w:t>Přestane-li akcionář být akcionářem, společnost jej ze seznamu akcionářů bez zbytečného odkladu vymaže.</w:t>
      </w:r>
    </w:p>
    <w:p w14:paraId="36367432" w14:textId="1962002C" w:rsidR="00EF7C6C" w:rsidRDefault="002505C4" w:rsidP="00EF7C6C">
      <w:pPr>
        <w:pStyle w:val="Heading1"/>
      </w:pPr>
      <w:r w:rsidRPr="00F612C7">
        <w:t>Článek</w:t>
      </w:r>
      <w:r w:rsidR="00CE4848" w:rsidRPr="00F612C7">
        <w:t xml:space="preserve"> 13</w:t>
      </w:r>
      <w:r w:rsidR="00EF7C6C">
        <w:br/>
      </w:r>
      <w:r w:rsidRPr="00F612C7">
        <w:t>Akcionáři</w:t>
      </w:r>
    </w:p>
    <w:p w14:paraId="4467E0BF" w14:textId="77777777" w:rsidR="00EF7C6C" w:rsidRDefault="000306C6" w:rsidP="00EF7C6C">
      <w:pPr>
        <w:pStyle w:val="Heading2"/>
      </w:pPr>
      <w:r w:rsidRPr="00F612C7">
        <w:t>Práva a povinnosti akcionáře stanoví obecně závazné právní předpisy a stanovy společnosti. Akcionářem společnosti může být právnická i fyzická osoba.</w:t>
      </w:r>
    </w:p>
    <w:p w14:paraId="2619E29C" w14:textId="67DA19B8" w:rsidR="00EF7C6C" w:rsidRDefault="00CE4848" w:rsidP="00EF7C6C">
      <w:pPr>
        <w:pStyle w:val="Heading2"/>
      </w:pPr>
      <w:r w:rsidRPr="00F612C7">
        <w:t>Akcion</w:t>
      </w:r>
      <w:r w:rsidR="00920473">
        <w:t>ář má právo na stejné zacházení</w:t>
      </w:r>
      <w:r w:rsidRPr="00F612C7">
        <w:t xml:space="preserve"> za stejných </w:t>
      </w:r>
      <w:r w:rsidR="00F7356E" w:rsidRPr="00F612C7">
        <w:t>podmínek, jako</w:t>
      </w:r>
      <w:r w:rsidRPr="00F612C7">
        <w:t xml:space="preserve"> se všemi </w:t>
      </w:r>
      <w:r w:rsidR="00F7356E" w:rsidRPr="00F612C7">
        <w:t>ostatními akcionáři, zejména</w:t>
      </w:r>
      <w:r w:rsidRPr="00F612C7">
        <w:t xml:space="preserve"> má právo, aby </w:t>
      </w:r>
      <w:r w:rsidR="00F7356E" w:rsidRPr="00F612C7">
        <w:t>se nepřihlíželo</w:t>
      </w:r>
      <w:r w:rsidRPr="00F612C7">
        <w:t xml:space="preserve"> k právním jednáním, jejichž účelem je nedůvodné zvýhodnění jakéhokoliv akcionáře na úkor společnosti nebo jiných akcionářů, nestanoví</w:t>
      </w:r>
      <w:r w:rsidR="004F78BB">
        <w:t>-li</w:t>
      </w:r>
      <w:r w:rsidRPr="00F612C7">
        <w:t xml:space="preserve"> zákon jinak.</w:t>
      </w:r>
    </w:p>
    <w:p w14:paraId="766378B3" w14:textId="77777777" w:rsidR="00EF7C6C" w:rsidRDefault="00CE4848" w:rsidP="00EF7C6C">
      <w:pPr>
        <w:pStyle w:val="Heading2"/>
      </w:pPr>
      <w:r w:rsidRPr="00F612C7">
        <w:t xml:space="preserve">Akcionář realizuje práva </w:t>
      </w:r>
      <w:r w:rsidR="00F7356E" w:rsidRPr="00F612C7">
        <w:t>společníka v akciové</w:t>
      </w:r>
      <w:r w:rsidRPr="00F612C7">
        <w:t xml:space="preserve"> společnosti </w:t>
      </w:r>
      <w:r w:rsidR="00F7356E" w:rsidRPr="00F612C7">
        <w:t>spojená s jeho</w:t>
      </w:r>
      <w:r w:rsidR="008F174D">
        <w:t xml:space="preserve"> </w:t>
      </w:r>
      <w:r w:rsidRPr="00F612C7">
        <w:t>akciemi</w:t>
      </w:r>
      <w:r w:rsidR="008F174D">
        <w:t xml:space="preserve"> </w:t>
      </w:r>
      <w:r w:rsidRPr="00F612C7">
        <w:t xml:space="preserve">a v rozsahu práv náležejících mu podle </w:t>
      </w:r>
      <w:r w:rsidR="00F7356E" w:rsidRPr="00F612C7">
        <w:t>poměru akcionářova</w:t>
      </w:r>
      <w:r w:rsidRPr="00F612C7">
        <w:t xml:space="preserve"> podílu k základnímu kapitálu se </w:t>
      </w:r>
      <w:r w:rsidR="00F7356E" w:rsidRPr="00F612C7">
        <w:t>podílí na</w:t>
      </w:r>
      <w:r w:rsidRPr="00F612C7">
        <w:t xml:space="preserve"> </w:t>
      </w:r>
      <w:r w:rsidR="00F7356E" w:rsidRPr="00F612C7">
        <w:t>řízení společnosti</w:t>
      </w:r>
      <w:r w:rsidRPr="00F612C7">
        <w:t>, jejím zisku, který valná hromada schválila k rozdělení mezi akcionáře</w:t>
      </w:r>
      <w:r w:rsidR="00F23EF8">
        <w:t>.</w:t>
      </w:r>
      <w:r w:rsidRPr="00F612C7">
        <w:t xml:space="preserve"> </w:t>
      </w:r>
      <w:r w:rsidR="00F23EF8">
        <w:t>R</w:t>
      </w:r>
      <w:r w:rsidRPr="00F612C7">
        <w:t xml:space="preserve">ozhodným dnem pro uplatnění práva na podíl na </w:t>
      </w:r>
      <w:r w:rsidR="00F7356E" w:rsidRPr="00F612C7">
        <w:t>zisku je</w:t>
      </w:r>
      <w:r w:rsidRPr="00F612C7">
        <w:t xml:space="preserve"> rozhodný den k účasti na valné hromadě, která rozhodla o výplatě podílu na </w:t>
      </w:r>
      <w:r w:rsidR="00F7356E" w:rsidRPr="00F612C7">
        <w:t>zisku</w:t>
      </w:r>
      <w:r w:rsidR="00F23EF8">
        <w:t>.</w:t>
      </w:r>
      <w:r w:rsidR="00F7356E" w:rsidRPr="00F612C7">
        <w:t xml:space="preserve"> </w:t>
      </w:r>
      <w:r w:rsidR="00F23EF8">
        <w:t>P</w:t>
      </w:r>
      <w:r w:rsidR="00F7356E" w:rsidRPr="00F612C7">
        <w:t>odíl</w:t>
      </w:r>
      <w:r w:rsidRPr="00F612C7">
        <w:t xml:space="preserve"> na zisku se vyplácí v penězích bezhotovostním převodem na účet akcionáře uvedený v seznamu akcionářů</w:t>
      </w:r>
      <w:r w:rsidR="00F23EF8">
        <w:t>.</w:t>
      </w:r>
      <w:r w:rsidRPr="00F612C7">
        <w:t xml:space="preserve"> </w:t>
      </w:r>
      <w:r w:rsidR="00F23EF8">
        <w:t>A</w:t>
      </w:r>
      <w:r w:rsidRPr="00F612C7">
        <w:t xml:space="preserve">kcionář se dále podílí na likvidačním </w:t>
      </w:r>
      <w:r w:rsidR="00F7356E" w:rsidRPr="00F612C7">
        <w:t>zůstatku společnosti</w:t>
      </w:r>
      <w:r w:rsidRPr="00F612C7">
        <w:t xml:space="preserve"> při jejím zrušení s likvidací po odevzdání akcií společnosti na výzvu </w:t>
      </w:r>
      <w:r w:rsidR="00F7356E" w:rsidRPr="00F612C7">
        <w:t>likvidátora při</w:t>
      </w:r>
      <w:r w:rsidRPr="00F612C7">
        <w:t xml:space="preserve"> zániku společnosti.</w:t>
      </w:r>
    </w:p>
    <w:p w14:paraId="49CAB3A2" w14:textId="77777777" w:rsidR="00EF7C6C" w:rsidRDefault="003E5FD2" w:rsidP="00EF7C6C">
      <w:pPr>
        <w:pStyle w:val="Heading2"/>
      </w:pPr>
      <w:r w:rsidRPr="00CC6FD5">
        <w:t>Akcionář</w:t>
      </w:r>
      <w:r w:rsidR="00144950" w:rsidRPr="00CC6FD5">
        <w:t xml:space="preserve"> se podílí na řízení společnosti na valné hromadě nebo mimo </w:t>
      </w:r>
      <w:r w:rsidR="00F7356E" w:rsidRPr="00CC6FD5">
        <w:t>ni, je</w:t>
      </w:r>
      <w:r w:rsidRPr="00CC6FD5">
        <w:t xml:space="preserve"> oprávněn účastnit se valné hromady </w:t>
      </w:r>
      <w:r w:rsidR="00F7356E" w:rsidRPr="00CC6FD5">
        <w:t>osobně</w:t>
      </w:r>
      <w:r w:rsidR="00F23EF8" w:rsidRPr="00CC6FD5">
        <w:t>,</w:t>
      </w:r>
      <w:r w:rsidR="00F7356E" w:rsidRPr="00CC6FD5">
        <w:t xml:space="preserve"> hlasovat</w:t>
      </w:r>
      <w:r w:rsidRPr="00CC6FD5">
        <w:t xml:space="preserve"> na ní nebo se v účasti </w:t>
      </w:r>
      <w:r w:rsidR="00F7356E" w:rsidRPr="00CC6FD5">
        <w:t>na valné</w:t>
      </w:r>
      <w:r w:rsidRPr="00CC6FD5">
        <w:t xml:space="preserve"> hromadě </w:t>
      </w:r>
      <w:r w:rsidR="00F7356E" w:rsidRPr="00CC6FD5">
        <w:t>nechat na</w:t>
      </w:r>
      <w:r w:rsidR="00962017" w:rsidRPr="00CC6FD5">
        <w:t xml:space="preserve"> základě plné</w:t>
      </w:r>
      <w:r w:rsidR="008F174D">
        <w:t xml:space="preserve"> </w:t>
      </w:r>
      <w:r w:rsidR="00962017" w:rsidRPr="00CC6FD5">
        <w:t>moci</w:t>
      </w:r>
      <w:r w:rsidR="008F174D">
        <w:t xml:space="preserve"> </w:t>
      </w:r>
      <w:r w:rsidRPr="00CC6FD5">
        <w:t>zastoupit.</w:t>
      </w:r>
      <w:r w:rsidR="008F174D">
        <w:t xml:space="preserve"> </w:t>
      </w:r>
      <w:r w:rsidRPr="00CC6FD5">
        <w:t>Plná</w:t>
      </w:r>
      <w:r w:rsidR="008F174D">
        <w:t xml:space="preserve"> </w:t>
      </w:r>
      <w:r w:rsidRPr="00CC6FD5">
        <w:t>moc pro</w:t>
      </w:r>
      <w:r w:rsidR="008F174D">
        <w:t xml:space="preserve"> </w:t>
      </w:r>
      <w:r w:rsidRPr="00CC6FD5">
        <w:t xml:space="preserve">zastupování musí být písemná a musí z ní vyplývat, zda byla udělena pro zastoupení na jedné nebo na více valných </w:t>
      </w:r>
      <w:r w:rsidR="00F7356E" w:rsidRPr="00CC6FD5">
        <w:t>hromadách</w:t>
      </w:r>
      <w:r w:rsidRPr="00CC6FD5">
        <w:rPr>
          <w:shd w:val="clear" w:color="auto" w:fill="D6E3BC" w:themeFill="accent3" w:themeFillTint="66"/>
        </w:rPr>
        <w:t>.</w:t>
      </w:r>
      <w:r w:rsidRPr="00CC6FD5">
        <w:t xml:space="preserve"> </w:t>
      </w:r>
    </w:p>
    <w:p w14:paraId="1F359184" w14:textId="77777777" w:rsidR="00EF7C6C" w:rsidRDefault="00962017" w:rsidP="00EF7C6C">
      <w:pPr>
        <w:pStyle w:val="Heading2"/>
      </w:pPr>
      <w:r w:rsidRPr="00F612C7">
        <w:lastRenderedPageBreak/>
        <w:t>Akcionář má právo na to, aby mu byla</w:t>
      </w:r>
      <w:r w:rsidR="008F174D">
        <w:t xml:space="preserve"> </w:t>
      </w:r>
      <w:r w:rsidRPr="00F612C7">
        <w:t>zaslána</w:t>
      </w:r>
      <w:r w:rsidR="008F174D">
        <w:t xml:space="preserve"> </w:t>
      </w:r>
      <w:r w:rsidRPr="00F612C7">
        <w:t>svolavatelem</w:t>
      </w:r>
      <w:r w:rsidR="008F174D">
        <w:t xml:space="preserve"> </w:t>
      </w:r>
      <w:r w:rsidR="00282D50" w:rsidRPr="00F612C7">
        <w:t>valné hromady</w:t>
      </w:r>
      <w:r w:rsidR="003E5FD2" w:rsidRPr="00F612C7">
        <w:t xml:space="preserve"> pozvánk</w:t>
      </w:r>
      <w:r w:rsidRPr="00F612C7">
        <w:t>a</w:t>
      </w:r>
      <w:r w:rsidR="003E5FD2" w:rsidRPr="00F612C7">
        <w:t xml:space="preserve"> na valnou hromadu</w:t>
      </w:r>
      <w:r w:rsidR="00282D50" w:rsidRPr="00F612C7">
        <w:t xml:space="preserve">, a </w:t>
      </w:r>
      <w:r w:rsidR="00F7356E" w:rsidRPr="00F612C7">
        <w:t>to</w:t>
      </w:r>
      <w:r w:rsidR="000929B7">
        <w:t xml:space="preserve"> v elektronické podobě na jím </w:t>
      </w:r>
      <w:r w:rsidR="003E5FD2" w:rsidRPr="00F612C7">
        <w:t>adresu</w:t>
      </w:r>
      <w:r w:rsidR="000929B7">
        <w:t xml:space="preserve"> oznámenou představenstvu, jinak v listinné podobě</w:t>
      </w:r>
      <w:r w:rsidR="003E5FD2" w:rsidRPr="00F612C7">
        <w:t xml:space="preserve"> </w:t>
      </w:r>
      <w:r w:rsidR="000929B7">
        <w:t>na adresu uvedenou v seznamu akcionářů.</w:t>
      </w:r>
    </w:p>
    <w:p w14:paraId="0713A3D2" w14:textId="3519A905" w:rsidR="00EF7C6C" w:rsidRDefault="000929B7" w:rsidP="00EF7C6C">
      <w:pPr>
        <w:pStyle w:val="Heading2"/>
      </w:pPr>
      <w:r w:rsidRPr="004C14CC">
        <w:t>Akcionář se může na valné hromadě vzdát práva na její řádné a včasné svolání a schválit pořad jednání. Dohodnou</w:t>
      </w:r>
      <w:r w:rsidR="004F78BB">
        <w:t>-li</w:t>
      </w:r>
      <w:r w:rsidRPr="004C14CC">
        <w:t xml:space="preserve"> se na tom všichni akcionáři, může se i takto svolaná valná hromada konat.</w:t>
      </w:r>
    </w:p>
    <w:p w14:paraId="79C79F20" w14:textId="77777777" w:rsidR="00EF7C6C" w:rsidRDefault="00962017" w:rsidP="00EF7C6C">
      <w:pPr>
        <w:pStyle w:val="Heading2"/>
      </w:pPr>
      <w:r w:rsidRPr="00F612C7">
        <w:t xml:space="preserve">Akcionář má právo, aby </w:t>
      </w:r>
      <w:r w:rsidR="003E5FD2" w:rsidRPr="00F612C7">
        <w:t xml:space="preserve">na základě písemné žádosti a proti úhradě </w:t>
      </w:r>
      <w:r w:rsidR="00F7356E" w:rsidRPr="00F612C7">
        <w:t>nákladů obdržel</w:t>
      </w:r>
      <w:r w:rsidRPr="00F612C7">
        <w:t xml:space="preserve"> </w:t>
      </w:r>
      <w:r w:rsidR="003E5FD2" w:rsidRPr="00F612C7">
        <w:t xml:space="preserve">opis seznamu všech akcionářů, kteří jsou vlastníky akcií na jméno, nebo požadované části seznamu, a to bez zbytečného odkladu od doručení žádosti. Číslo bankovního účtu zapsané v tomto seznamu poskytne společnost pouze za podmínek </w:t>
      </w:r>
      <w:r w:rsidR="00F7356E" w:rsidRPr="00F612C7">
        <w:t>stanovených zákonem</w:t>
      </w:r>
      <w:r w:rsidR="00CE4848" w:rsidRPr="00F612C7">
        <w:t>.</w:t>
      </w:r>
    </w:p>
    <w:p w14:paraId="19736F7D" w14:textId="46064666" w:rsidR="00EF7C6C" w:rsidRDefault="00F32592" w:rsidP="00EF7C6C">
      <w:pPr>
        <w:pStyle w:val="Heading2"/>
      </w:pPr>
      <w:r w:rsidRPr="00F612C7">
        <w:t xml:space="preserve">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 Akcionář může </w:t>
      </w:r>
      <w:r w:rsidR="00F7356E" w:rsidRPr="00F612C7">
        <w:t>žádost podat</w:t>
      </w:r>
      <w:r w:rsidRPr="00F612C7">
        <w:t xml:space="preserve"> písemně. Jestliže je informace akcionáři sdělena, má každý další akcionář právo si tuto informaci vyžádat i bez splnění</w:t>
      </w:r>
      <w:r w:rsidR="008F174D">
        <w:t xml:space="preserve"> </w:t>
      </w:r>
      <w:r w:rsidRPr="00F612C7">
        <w:t>stanoveného</w:t>
      </w:r>
      <w:r w:rsidR="008F174D">
        <w:t xml:space="preserve"> </w:t>
      </w:r>
      <w:r w:rsidRPr="00F612C7">
        <w:t xml:space="preserve">postupu pro vysvětlení </w:t>
      </w:r>
      <w:r w:rsidR="00F7356E" w:rsidRPr="00F612C7">
        <w:t>podle zákona</w:t>
      </w:r>
      <w:r w:rsidR="00144950" w:rsidRPr="00F612C7">
        <w:t xml:space="preserve">. </w:t>
      </w:r>
    </w:p>
    <w:p w14:paraId="26F2E296" w14:textId="77777777" w:rsidR="00EF7C6C" w:rsidRDefault="00144950" w:rsidP="00EF7C6C">
      <w:pPr>
        <w:pStyle w:val="Heading2"/>
      </w:pPr>
      <w:r w:rsidRPr="00F612C7">
        <w:t>Akcionář má právo, aby mu představenstvo sdělilo důvody odmítnutí vysvětlení. Akcionář má právo požadovat, aby dozorčí rada určila, že podmínky pro odmítnutí poskytnutí vysvětlení nenastaly a představenstvo je povinno mu je sdělit</w:t>
      </w:r>
      <w:r w:rsidR="00CE4848" w:rsidRPr="00F612C7">
        <w:t>.</w:t>
      </w:r>
      <w:r w:rsidR="008F174D">
        <w:t xml:space="preserve"> </w:t>
      </w:r>
      <w:r w:rsidR="00F7356E" w:rsidRPr="00F612C7">
        <w:t>Akcionář má</w:t>
      </w:r>
      <w:r w:rsidR="00CE4848" w:rsidRPr="00F612C7">
        <w:t xml:space="preserve"> </w:t>
      </w:r>
      <w:r w:rsidRPr="00F612C7">
        <w:t>v případě, že s poskytnutím vysvětlení dozorčí rada nesouhlasí nebo se v zákonné lhůtě nevyjádří,</w:t>
      </w:r>
      <w:r w:rsidR="008F174D">
        <w:t xml:space="preserve"> </w:t>
      </w:r>
      <w:r w:rsidRPr="00F612C7">
        <w:t>požádat</w:t>
      </w:r>
      <w:r w:rsidR="008F174D">
        <w:t xml:space="preserve"> </w:t>
      </w:r>
      <w:r w:rsidRPr="00F612C7">
        <w:t xml:space="preserve">návrhem </w:t>
      </w:r>
      <w:r w:rsidR="00F7356E" w:rsidRPr="00F612C7">
        <w:t>soud o rozhodnutí</w:t>
      </w:r>
      <w:r w:rsidRPr="00F612C7">
        <w:t xml:space="preserve">, </w:t>
      </w:r>
      <w:r w:rsidR="00F7356E" w:rsidRPr="00F612C7">
        <w:t>zda je</w:t>
      </w:r>
      <w:r w:rsidRPr="00F612C7">
        <w:t xml:space="preserve"> společnost povinna informaci poskytnout</w:t>
      </w:r>
      <w:r w:rsidR="00CE4848" w:rsidRPr="00F612C7">
        <w:t>.</w:t>
      </w:r>
    </w:p>
    <w:p w14:paraId="349936BB" w14:textId="77777777" w:rsidR="00EF7C6C" w:rsidRDefault="00144950" w:rsidP="00EF7C6C">
      <w:pPr>
        <w:pStyle w:val="Heading2"/>
      </w:pPr>
      <w:r w:rsidRPr="00F612C7">
        <w:t>Akcionář je oprávněn uplatňovat návrhy a protinávrhy k záležitostem zařazeným na pořad valné hromady</w:t>
      </w:r>
      <w:r w:rsidR="009E788F">
        <w:t>,</w:t>
      </w:r>
      <w:r w:rsidRPr="00F612C7">
        <w:t xml:space="preserve"> a hodlá-li akcionář uplatnit protinávrh k záležitostem pořadu valné hromady</w:t>
      </w:r>
      <w:r w:rsidR="009E788F">
        <w:t xml:space="preserve">, </w:t>
      </w:r>
      <w:r w:rsidRPr="00F612C7">
        <w:t>je povinen doruč</w:t>
      </w:r>
      <w:r w:rsidR="00293A4E" w:rsidRPr="00F612C7">
        <w:t>it</w:t>
      </w:r>
      <w:r w:rsidRPr="00F612C7">
        <w:t xml:space="preserve"> ho společnosti v přiměřené lhůtě před konáním valné hromady; to neplatí, jde-li o návrhy určitých osob do orgánů společnosti.</w:t>
      </w:r>
    </w:p>
    <w:p w14:paraId="3B5E3C96" w14:textId="77777777" w:rsidR="00EF7C6C" w:rsidRDefault="00144950" w:rsidP="00EF7C6C">
      <w:pPr>
        <w:pStyle w:val="Heading2"/>
      </w:pPr>
      <w:r w:rsidRPr="00F612C7">
        <w:t>Akcionář má právo uplatňovat své návrhy k záležitostem, které budou zařazeny na pořad valné hromady, také před uveřejněním pozvánky na valnou hromadu za stanovených podmínek</w:t>
      </w:r>
      <w:r w:rsidR="00CE4848" w:rsidRPr="00F612C7">
        <w:t>.</w:t>
      </w:r>
    </w:p>
    <w:p w14:paraId="2A201E00" w14:textId="77777777" w:rsidR="00EF7C6C" w:rsidRDefault="00144950" w:rsidP="00EF7C6C">
      <w:pPr>
        <w:pStyle w:val="Heading2"/>
      </w:pPr>
      <w:r w:rsidRPr="00F612C7">
        <w:t>Akcionář má právo na to, aby mu představenstvo oznámilo způsobem stanoveným zákonem a stanovami pro svolání valné hromady znění akcionářova protinávrhu se svým stanoviskem; to neplatí, bylo-li by oznámení doručeno méně než 2 dny přede dnem konání valné hromady</w:t>
      </w:r>
      <w:r w:rsidR="009E788F">
        <w:t>,</w:t>
      </w:r>
      <w:r w:rsidRPr="00F612C7">
        <w:t xml:space="preserve"> nebo pokud by náklady na ně byly v hrubém nepoměru k významu a obsahu protinávrhu</w:t>
      </w:r>
      <w:r w:rsidR="009E788F">
        <w:t>,</w:t>
      </w:r>
      <w:r w:rsidRPr="00F612C7">
        <w:t xml:space="preserve"> anebo pokud text protinávrhu obsahuje více než 100 slov.</w:t>
      </w:r>
    </w:p>
    <w:p w14:paraId="7E0A5F36" w14:textId="77777777" w:rsidR="00EF7C6C" w:rsidRDefault="00144950" w:rsidP="00EF7C6C">
      <w:pPr>
        <w:pStyle w:val="Heading2"/>
      </w:pPr>
      <w:r w:rsidRPr="00F612C7">
        <w:t xml:space="preserve">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 </w:t>
      </w:r>
    </w:p>
    <w:p w14:paraId="11DAC3CC" w14:textId="77777777" w:rsidR="00EF7C6C" w:rsidRDefault="00144950" w:rsidP="00EF7C6C">
      <w:pPr>
        <w:pStyle w:val="Heading2"/>
      </w:pPr>
      <w:r w:rsidRPr="00F612C7">
        <w:t>Akcionář může požádat představenstvo o vydání kopie zápisu nebo jeho části po celou dobu existence společnosti</w:t>
      </w:r>
      <w:r w:rsidR="00CE4848" w:rsidRPr="00F612C7">
        <w:t>.</w:t>
      </w:r>
    </w:p>
    <w:p w14:paraId="6D5FCF4B" w14:textId="77777777" w:rsidR="00EF7C6C" w:rsidRDefault="003E5FD2" w:rsidP="00EF7C6C">
      <w:pPr>
        <w:pStyle w:val="Heading2"/>
      </w:pPr>
      <w:r w:rsidRPr="00F612C7">
        <w:t>Akcionáři společnosti mají přednostní právo na získání vyměnitelných nebo prioritních dluhopisů. Akcionář se může přednostního práva na získání vyměnitelných nebo prioritních dluhopisů vzdát i před rozhodnutím valné hromady, která o jejich vydání rozhoduje</w:t>
      </w:r>
      <w:r w:rsidR="00CE4848" w:rsidRPr="00F612C7">
        <w:t>.</w:t>
      </w:r>
    </w:p>
    <w:p w14:paraId="1945FAAE" w14:textId="77777777" w:rsidR="00EF7C6C" w:rsidRDefault="00ED1C98" w:rsidP="00EF7C6C">
      <w:pPr>
        <w:pStyle w:val="Heading2"/>
      </w:pPr>
      <w:r w:rsidRPr="00F612C7">
        <w:t xml:space="preserve">Právo akcionáře požádat o výměnu akcie, je-li poškozena tak, že některé údaje na ní uvedené nejsou čitelné, a o pravosti této akcie není pochyb. </w:t>
      </w:r>
    </w:p>
    <w:p w14:paraId="58DF52C4" w14:textId="6C20EB97" w:rsidR="00EF7C6C" w:rsidRDefault="001E5A4B" w:rsidP="00F92D88">
      <w:pPr>
        <w:pStyle w:val="Heading2"/>
      </w:pPr>
      <w:r w:rsidRPr="00F612C7">
        <w:lastRenderedPageBreak/>
        <w:t xml:space="preserve">Kvalifikovaný akcionář je s ohledem na výši základního kapitálu, uvedenou v těchto </w:t>
      </w:r>
      <w:r w:rsidR="00F7356E" w:rsidRPr="00F612C7">
        <w:t>stanovách, akcionář</w:t>
      </w:r>
      <w:r w:rsidRPr="00F612C7">
        <w:t>, který má akcie</w:t>
      </w:r>
      <w:r w:rsidR="009E788F">
        <w:t>,</w:t>
      </w:r>
      <w:r w:rsidR="008F174D">
        <w:t xml:space="preserve"> </w:t>
      </w:r>
      <w:r w:rsidRPr="00F612C7">
        <w:t>jejichž souhrnná jmenovitá hodnota nebo počet kusů dosáhne alespoň 3 % základního kapitálu.</w:t>
      </w:r>
      <w:r w:rsidR="003E5FD2" w:rsidRPr="00F612C7">
        <w:t xml:space="preserve"> </w:t>
      </w:r>
      <w:r w:rsidR="00F7356E" w:rsidRPr="00F612C7">
        <w:t>Kvalifikovaný akcionář</w:t>
      </w:r>
      <w:r w:rsidRPr="00F612C7">
        <w:t xml:space="preserve"> má zejména tato</w:t>
      </w:r>
      <w:r w:rsidR="008F174D">
        <w:t xml:space="preserve"> </w:t>
      </w:r>
      <w:r w:rsidRPr="00F612C7">
        <w:t>jednotlivá</w:t>
      </w:r>
      <w:r w:rsidR="008F174D">
        <w:t xml:space="preserve"> </w:t>
      </w:r>
      <w:r w:rsidRPr="00F612C7">
        <w:t>akcionářská práva:</w:t>
      </w:r>
    </w:p>
    <w:p w14:paraId="010DA3A2" w14:textId="69C5807E" w:rsidR="00EF7C6C" w:rsidRDefault="00593BF5" w:rsidP="00EF7C6C">
      <w:pPr>
        <w:pStyle w:val="Heading3"/>
      </w:pPr>
      <w:r w:rsidRPr="00F612C7">
        <w:t xml:space="preserve">Právo požádat představenstvo, aby svolalo k projednání akcionářem navržených záležitostí valnou </w:t>
      </w:r>
      <w:r w:rsidR="00F7356E" w:rsidRPr="00F612C7">
        <w:t>hromadu a dále</w:t>
      </w:r>
      <w:r w:rsidRPr="00F612C7">
        <w:t xml:space="preserve"> právo požádat soud o zmocnění</w:t>
      </w:r>
      <w:r w:rsidR="008F174D">
        <w:t xml:space="preserve"> </w:t>
      </w:r>
      <w:r w:rsidRPr="00F612C7">
        <w:t>ke</w:t>
      </w:r>
      <w:r w:rsidR="008F174D">
        <w:t xml:space="preserve"> </w:t>
      </w:r>
      <w:r w:rsidRPr="00F612C7">
        <w:t>svolání valné hromady</w:t>
      </w:r>
      <w:r w:rsidR="009E788F">
        <w:t xml:space="preserve"> </w:t>
      </w:r>
      <w:r w:rsidRPr="00F612C7">
        <w:t>v</w:t>
      </w:r>
      <w:r w:rsidR="009E788F">
        <w:t> </w:t>
      </w:r>
      <w:r w:rsidRPr="00F612C7">
        <w:t>případě</w:t>
      </w:r>
      <w:r w:rsidR="009E788F">
        <w:t>,</w:t>
      </w:r>
      <w:r w:rsidRPr="00F612C7">
        <w:t xml:space="preserve"> že představenstvo valnou </w:t>
      </w:r>
      <w:r w:rsidR="00F7356E" w:rsidRPr="00F612C7">
        <w:t>hromadu za</w:t>
      </w:r>
      <w:r w:rsidRPr="00F612C7">
        <w:t xml:space="preserve"> zákonem stanovených podmínek nesvolá.</w:t>
      </w:r>
      <w:r w:rsidR="00BF023D" w:rsidRPr="00F612C7">
        <w:t xml:space="preserve"> </w:t>
      </w:r>
    </w:p>
    <w:p w14:paraId="73C4D6CF" w14:textId="77777777" w:rsidR="00EF7C6C" w:rsidRDefault="00BF023D" w:rsidP="00EF7C6C">
      <w:pPr>
        <w:pStyle w:val="Heading3"/>
      </w:pPr>
      <w:r w:rsidRPr="00F612C7">
        <w:t>Právo požádat představenstvo, aby zařadilo</w:t>
      </w:r>
      <w:r w:rsidR="008F174D">
        <w:t xml:space="preserve"> </w:t>
      </w:r>
      <w:r w:rsidRPr="00F612C7">
        <w:t>na</w:t>
      </w:r>
      <w:r w:rsidR="008F174D">
        <w:t xml:space="preserve"> </w:t>
      </w:r>
      <w:r w:rsidRPr="00F612C7">
        <w:t xml:space="preserve">pořad valné </w:t>
      </w:r>
      <w:r w:rsidR="00F7356E" w:rsidRPr="00F612C7">
        <w:t>hromady jím</w:t>
      </w:r>
      <w:r w:rsidRPr="00F612C7">
        <w:t xml:space="preserve"> určenou </w:t>
      </w:r>
      <w:r w:rsidR="00F7356E" w:rsidRPr="00F612C7">
        <w:t>záležitost společně</w:t>
      </w:r>
      <w:r w:rsidRPr="00F612C7">
        <w:t xml:space="preserve"> s </w:t>
      </w:r>
      <w:r w:rsidR="00F7356E" w:rsidRPr="00F612C7">
        <w:t>návrhem usnesení</w:t>
      </w:r>
      <w:r w:rsidRPr="00F612C7">
        <w:t xml:space="preserve"> nebo odůvodněním, proč má být tato záležitost na pořad </w:t>
      </w:r>
      <w:r w:rsidR="00F7356E" w:rsidRPr="00F612C7">
        <w:t>jednání zařazena</w:t>
      </w:r>
      <w:r w:rsidRPr="00F612C7">
        <w:t>.</w:t>
      </w:r>
    </w:p>
    <w:p w14:paraId="65A282B4" w14:textId="77777777" w:rsidR="00EF7C6C" w:rsidRDefault="00BF023D" w:rsidP="00EF7C6C">
      <w:pPr>
        <w:pStyle w:val="Heading3"/>
      </w:pPr>
      <w:r w:rsidRPr="00F612C7">
        <w:t>Právo požádat dozorčí radu, aby v záležitostech uvedených v žádosti přezkoumala výkon působnosti představenstva a bez zbytečného odkladu, nejpozději do 2 měsíců ode dne doručení žádosti</w:t>
      </w:r>
      <w:r w:rsidR="009E788F">
        <w:t xml:space="preserve">, </w:t>
      </w:r>
      <w:r w:rsidRPr="00F612C7">
        <w:t>písemně informovala kvalifikovaného akcionáře o výsledcích provedeného přezkumu.</w:t>
      </w:r>
    </w:p>
    <w:p w14:paraId="2862ABBC" w14:textId="77777777" w:rsidR="00EF7C6C" w:rsidRDefault="00F7356E" w:rsidP="00EF7C6C">
      <w:pPr>
        <w:pStyle w:val="Heading3"/>
      </w:pPr>
      <w:r w:rsidRPr="00F612C7">
        <w:t>Právo domáhat</w:t>
      </w:r>
      <w:r w:rsidR="00BF023D" w:rsidRPr="00F612C7">
        <w:t xml:space="preserve"> </w:t>
      </w:r>
      <w:r w:rsidRPr="00F612C7">
        <w:t>se za</w:t>
      </w:r>
      <w:r w:rsidR="00BF023D" w:rsidRPr="00F612C7">
        <w:t xml:space="preserve"> </w:t>
      </w:r>
      <w:r w:rsidRPr="00F612C7">
        <w:t>společnost náhrady</w:t>
      </w:r>
      <w:r w:rsidR="00BF023D" w:rsidRPr="00F612C7">
        <w:t xml:space="preserve"> újmy proti členu představenstva nebo dozorčí rady nebo splnění jejich případné povinnosti plynoucí z</w:t>
      </w:r>
      <w:r w:rsidR="00203622" w:rsidRPr="00F612C7">
        <w:t> </w:t>
      </w:r>
      <w:r w:rsidR="00BF023D" w:rsidRPr="00F612C7">
        <w:t>dohody</w:t>
      </w:r>
      <w:r w:rsidR="00203622" w:rsidRPr="00F612C7">
        <w:t xml:space="preserve"> o vypořádání újmy vzniklé obchodní korporaci </w:t>
      </w:r>
      <w:r w:rsidR="00203622" w:rsidRPr="00466F97">
        <w:t>způsobené porušením péče řádného hospodáře,</w:t>
      </w:r>
      <w:r w:rsidR="00BF023D" w:rsidRPr="00466F97">
        <w:t xml:space="preserve"> anebo splacení emisního kursu proti akcionáři, který je v prodlení s jeho splácením, a v tomto řízení společnost zastupovat; to platí obdobně pro následný výkon rozhodnutí a domáhat se </w:t>
      </w:r>
      <w:r w:rsidRPr="00466F97">
        <w:t>náhrady újmy</w:t>
      </w:r>
      <w:r w:rsidR="00BF023D" w:rsidRPr="00466F97">
        <w:t xml:space="preserve"> za zákonem stanovených podmínek a také podat akcionářskou žalobu proti</w:t>
      </w:r>
      <w:r w:rsidR="00BF023D" w:rsidRPr="00F612C7">
        <w:t xml:space="preserve"> vlivné osobě, způsobí-li společnosti újmu.</w:t>
      </w:r>
      <w:r w:rsidR="008F174D">
        <w:t xml:space="preserve"> </w:t>
      </w:r>
    </w:p>
    <w:p w14:paraId="2F27C8D5" w14:textId="77777777" w:rsidR="00EF7C6C" w:rsidRDefault="00E267A8" w:rsidP="00EF7C6C">
      <w:pPr>
        <w:pStyle w:val="Heading3"/>
      </w:pPr>
      <w:r w:rsidRPr="00F612C7">
        <w:t>Právo udělit souhlas</w:t>
      </w:r>
      <w:r w:rsidR="008F174D">
        <w:t xml:space="preserve"> </w:t>
      </w:r>
      <w:r w:rsidRPr="00F612C7">
        <w:t>k rozhodnutí valná hromad</w:t>
      </w:r>
      <w:r w:rsidR="005647F7" w:rsidRPr="00F612C7">
        <w:t>y</w:t>
      </w:r>
      <w:r w:rsidRPr="00F612C7">
        <w:t xml:space="preserve">, </w:t>
      </w:r>
      <w:r w:rsidR="00F7356E" w:rsidRPr="00F612C7">
        <w:t>že některé</w:t>
      </w:r>
      <w:r w:rsidRPr="00F612C7">
        <w:t xml:space="preserve"> ze záležitostí zařazených na pořad valné hromady se přeloží na příští valnou hromadu, nebo že nebudou projednány, pokud se koná valná hromada na žádost kvalifikovaného akcionáře.</w:t>
      </w:r>
      <w:r w:rsidR="00203622" w:rsidRPr="00F612C7">
        <w:t xml:space="preserve"> </w:t>
      </w:r>
      <w:r w:rsidR="00673615" w:rsidRPr="00F612C7">
        <w:t xml:space="preserve">Jen se </w:t>
      </w:r>
      <w:r w:rsidR="00F7356E" w:rsidRPr="00F612C7">
        <w:t>souhlasem kvalifikovaného</w:t>
      </w:r>
      <w:r w:rsidR="00673615" w:rsidRPr="00F612C7">
        <w:t xml:space="preserve"> akcionáře lze odvolat nebo </w:t>
      </w:r>
      <w:r w:rsidR="00F7356E" w:rsidRPr="00F612C7">
        <w:t>odložit valnou</w:t>
      </w:r>
      <w:r w:rsidR="00673615" w:rsidRPr="00F612C7">
        <w:t xml:space="preserve"> hromadu, která byla </w:t>
      </w:r>
      <w:r w:rsidR="00F7356E" w:rsidRPr="00F612C7">
        <w:t>svolána z podnětu</w:t>
      </w:r>
      <w:r w:rsidR="00BF023D" w:rsidRPr="00F612C7">
        <w:t xml:space="preserve"> kvalifikovaných akcionářů</w:t>
      </w:r>
      <w:r w:rsidR="00203622" w:rsidRPr="00F612C7">
        <w:t>.</w:t>
      </w:r>
    </w:p>
    <w:p w14:paraId="3B109F50" w14:textId="77777777" w:rsidR="00EF7C6C" w:rsidRDefault="00BB3EAA" w:rsidP="00EF7C6C">
      <w:pPr>
        <w:pStyle w:val="Heading3"/>
      </w:pPr>
      <w:r w:rsidRPr="004C14CC">
        <w:t>Právo akcionáře uplatnit</w:t>
      </w:r>
      <w:r w:rsidR="003E5FD2" w:rsidRPr="004C14CC">
        <w:t xml:space="preserve"> za společnost a </w:t>
      </w:r>
      <w:r w:rsidRPr="004C14CC">
        <w:t xml:space="preserve">za </w:t>
      </w:r>
      <w:r w:rsidR="003E5FD2" w:rsidRPr="004C14CC">
        <w:t xml:space="preserve">zákonem </w:t>
      </w:r>
      <w:r w:rsidRPr="004C14CC">
        <w:t xml:space="preserve">stanovených </w:t>
      </w:r>
      <w:r w:rsidR="00F7356E" w:rsidRPr="004C14CC">
        <w:t>podmínek právo</w:t>
      </w:r>
      <w:r w:rsidRPr="004C14CC">
        <w:t xml:space="preserve"> na náhradu újmy proti členu představenstva nebo dozorčí rady, nebo splnění jejich případné povinnosti plynoucí z</w:t>
      </w:r>
      <w:r w:rsidR="00ED1C98" w:rsidRPr="004C14CC">
        <w:t> </w:t>
      </w:r>
      <w:r w:rsidRPr="004C14CC">
        <w:t>dohody</w:t>
      </w:r>
      <w:r w:rsidR="00ED1C98" w:rsidRPr="004C14CC">
        <w:t xml:space="preserve"> uzavřené za zákonem stanovených podmínek s členem orgánu </w:t>
      </w:r>
      <w:r w:rsidR="00F7356E" w:rsidRPr="004C14CC">
        <w:t>korporace o vypořádání</w:t>
      </w:r>
      <w:r w:rsidR="00ED1C98" w:rsidRPr="004C14CC">
        <w:t xml:space="preserve"> újmy vzniklé korporaci porušením povinnosti péče řádného </w:t>
      </w:r>
      <w:r w:rsidR="00F7356E" w:rsidRPr="004C14CC">
        <w:t>hospodáře anebo</w:t>
      </w:r>
      <w:r w:rsidRPr="004C14CC">
        <w:t xml:space="preserve"> splacení emisního kursu proti akcionáři, který je v prodlení s jeho splácením, a v tomto řízení společnost zastupovat; to platí obdobně pro následný výkon rozhodnutí. </w:t>
      </w:r>
    </w:p>
    <w:p w14:paraId="123E145D" w14:textId="77777777" w:rsidR="00EF7C6C" w:rsidRDefault="00F7356E" w:rsidP="00EF7C6C">
      <w:pPr>
        <w:pStyle w:val="Heading2"/>
      </w:pPr>
      <w:r w:rsidRPr="00F612C7">
        <w:t>Akcionář</w:t>
      </w:r>
      <w:r w:rsidRPr="00EF7C6C">
        <w:rPr>
          <w:rStyle w:val="Heading2Char"/>
        </w:rPr>
        <w:t xml:space="preserve"> plní</w:t>
      </w:r>
      <w:r w:rsidR="00EA228D" w:rsidRPr="00EF7C6C">
        <w:rPr>
          <w:rStyle w:val="Heading2Char"/>
        </w:rPr>
        <w:t xml:space="preserve"> povinnosti</w:t>
      </w:r>
      <w:r w:rsidR="0080657B" w:rsidRPr="00EF7C6C">
        <w:rPr>
          <w:rStyle w:val="Heading2Char"/>
        </w:rPr>
        <w:t xml:space="preserve"> </w:t>
      </w:r>
      <w:r w:rsidR="00EA228D" w:rsidRPr="00EF7C6C">
        <w:rPr>
          <w:rStyle w:val="Heading2Char"/>
        </w:rPr>
        <w:t>vypl</w:t>
      </w:r>
      <w:r w:rsidR="004C14CC" w:rsidRPr="00EF7C6C">
        <w:rPr>
          <w:rStyle w:val="Heading2Char"/>
        </w:rPr>
        <w:t>ý</w:t>
      </w:r>
      <w:r w:rsidR="00EA228D" w:rsidRPr="00EF7C6C">
        <w:rPr>
          <w:rStyle w:val="Heading2Char"/>
        </w:rPr>
        <w:t xml:space="preserve">vající mu ze </w:t>
      </w:r>
      <w:r w:rsidRPr="00EF7C6C">
        <w:rPr>
          <w:rStyle w:val="Heading2Char"/>
        </w:rPr>
        <w:t>zákona nebo</w:t>
      </w:r>
      <w:r w:rsidR="00EA228D" w:rsidRPr="00EF7C6C">
        <w:rPr>
          <w:rStyle w:val="Heading2Char"/>
        </w:rPr>
        <w:t xml:space="preserve"> těchto stanov. K jeho </w:t>
      </w:r>
      <w:r w:rsidR="00203622" w:rsidRPr="00EF7C6C">
        <w:rPr>
          <w:rStyle w:val="Heading2Char"/>
        </w:rPr>
        <w:t>p</w:t>
      </w:r>
      <w:r w:rsidR="00EA228D" w:rsidRPr="00EF7C6C">
        <w:rPr>
          <w:rStyle w:val="Heading2Char"/>
        </w:rPr>
        <w:t>ovinnostem zejména nálež</w:t>
      </w:r>
      <w:r w:rsidR="00EA228D" w:rsidRPr="00F612C7">
        <w:t>í:</w:t>
      </w:r>
    </w:p>
    <w:p w14:paraId="084257FF" w14:textId="0A76FFC0" w:rsidR="00EF7C6C" w:rsidRDefault="004C14CC" w:rsidP="00EF7C6C">
      <w:pPr>
        <w:pStyle w:val="Heading3"/>
      </w:pPr>
      <w:r>
        <w:t>p</w:t>
      </w:r>
      <w:r w:rsidR="000306C6" w:rsidRPr="0080657B">
        <w:t>ln</w:t>
      </w:r>
      <w:r w:rsidR="00EA228D" w:rsidRPr="0080657B">
        <w:t>ění</w:t>
      </w:r>
      <w:r w:rsidR="008F174D">
        <w:t xml:space="preserve"> </w:t>
      </w:r>
      <w:r w:rsidR="000306C6" w:rsidRPr="0080657B">
        <w:t>vkladov</w:t>
      </w:r>
      <w:r w:rsidR="00EA228D" w:rsidRPr="0080657B">
        <w:t>é</w:t>
      </w:r>
      <w:r w:rsidR="008F174D">
        <w:t xml:space="preserve"> </w:t>
      </w:r>
      <w:r w:rsidR="000306C6" w:rsidRPr="0080657B">
        <w:t>povinnost</w:t>
      </w:r>
      <w:r w:rsidR="00EA228D" w:rsidRPr="0080657B">
        <w:t>i</w:t>
      </w:r>
      <w:r w:rsidR="008F174D">
        <w:t xml:space="preserve"> </w:t>
      </w:r>
      <w:r w:rsidR="000306C6" w:rsidRPr="0080657B">
        <w:t>splacením emisního kursu jím upsaných akcií v</w:t>
      </w:r>
      <w:r w:rsidR="00282D50" w:rsidRPr="0080657B">
        <w:t> </w:t>
      </w:r>
      <w:r w:rsidR="000306C6" w:rsidRPr="0080657B">
        <w:t>době</w:t>
      </w:r>
      <w:r w:rsidR="0080657B" w:rsidRPr="0080657B">
        <w:t xml:space="preserve"> </w:t>
      </w:r>
      <w:r w:rsidR="000306C6" w:rsidRPr="0080657B">
        <w:t>určené ve stanovách nebo v rozhodnutí valné hromady o zvýšení základního kapitálu</w:t>
      </w:r>
      <w:r w:rsidR="00203622" w:rsidRPr="0080657B">
        <w:t>,</w:t>
      </w:r>
    </w:p>
    <w:p w14:paraId="65718FA6" w14:textId="77777777" w:rsidR="00EF7C6C" w:rsidRDefault="00203622" w:rsidP="00EF7C6C">
      <w:pPr>
        <w:pStyle w:val="Heading3"/>
      </w:pPr>
      <w:r w:rsidRPr="00F612C7">
        <w:t>p</w:t>
      </w:r>
      <w:r w:rsidR="00EA228D" w:rsidRPr="00F612C7">
        <w:t xml:space="preserve">ovinnost </w:t>
      </w:r>
      <w:r w:rsidR="000306C6" w:rsidRPr="00F612C7">
        <w:t xml:space="preserve">vrátit podíl na zisku, který byl </w:t>
      </w:r>
      <w:r w:rsidR="00F7356E" w:rsidRPr="00F612C7">
        <w:t>vyplacen, ačkoliv</w:t>
      </w:r>
      <w:r w:rsidR="000306C6" w:rsidRPr="00F612C7">
        <w:t xml:space="preserve"> akcionář věděl nebo měl vědět, že při vyplacení byly porušeny podmínky stanovené zákonem,</w:t>
      </w:r>
    </w:p>
    <w:p w14:paraId="328F8FA8" w14:textId="3661EA98" w:rsidR="00EF7C6C" w:rsidRDefault="00203622" w:rsidP="00EF7C6C">
      <w:pPr>
        <w:pStyle w:val="Heading3"/>
      </w:pPr>
      <w:r w:rsidRPr="00F612C7">
        <w:t>p</w:t>
      </w:r>
      <w:r w:rsidR="000306C6" w:rsidRPr="00F612C7">
        <w:t xml:space="preserve">ovinnost vrátit jakékoliv plnění </w:t>
      </w:r>
      <w:r w:rsidR="00F7356E" w:rsidRPr="00F612C7">
        <w:t>poskytnuté v souvislosti se zjednodušeným</w:t>
      </w:r>
      <w:r w:rsidR="000306C6" w:rsidRPr="00F612C7">
        <w:t xml:space="preserve"> snížením </w:t>
      </w:r>
      <w:r w:rsidR="00F7356E" w:rsidRPr="00F612C7">
        <w:t>základního kapitálu</w:t>
      </w:r>
      <w:r w:rsidRPr="00F612C7">
        <w:t>,</w:t>
      </w:r>
    </w:p>
    <w:p w14:paraId="7DF028E3" w14:textId="77777777" w:rsidR="00EF7C6C" w:rsidRDefault="00203622" w:rsidP="00EF7C6C">
      <w:pPr>
        <w:pStyle w:val="Heading3"/>
      </w:pPr>
      <w:r w:rsidRPr="00F612C7">
        <w:t>p</w:t>
      </w:r>
      <w:r w:rsidR="000306C6" w:rsidRPr="00F612C7">
        <w:t xml:space="preserve">ovinnost předložit na základě rozhodnutí valné hromady ve </w:t>
      </w:r>
      <w:r w:rsidR="00F7356E" w:rsidRPr="00F612C7">
        <w:t>stanovené lhůtě</w:t>
      </w:r>
      <w:r w:rsidR="000306C6" w:rsidRPr="00F612C7">
        <w:t xml:space="preserve"> k výměně nebo vyznačení vyšší jmenovité hodnoty na dosavadních akciích při zvýšení </w:t>
      </w:r>
      <w:r w:rsidR="000306C6" w:rsidRPr="00F612C7">
        <w:lastRenderedPageBreak/>
        <w:t xml:space="preserve">základního kapitálu nebo při snížení základního kapitálu určené akcie, zatímní listy, k výměně nebo </w:t>
      </w:r>
      <w:r w:rsidR="00F7356E" w:rsidRPr="00F612C7">
        <w:t>vyznačení nižší</w:t>
      </w:r>
      <w:r w:rsidR="000306C6" w:rsidRPr="00F612C7">
        <w:t xml:space="preserve"> jmenovité </w:t>
      </w:r>
      <w:r w:rsidR="00F7356E" w:rsidRPr="00F612C7">
        <w:t>hodnoty anebo</w:t>
      </w:r>
      <w:r w:rsidR="000306C6" w:rsidRPr="00F612C7">
        <w:t xml:space="preserve"> z důvodů </w:t>
      </w:r>
      <w:r w:rsidR="00F7356E" w:rsidRPr="00F612C7">
        <w:t>změny údajů</w:t>
      </w:r>
      <w:r w:rsidR="000306C6" w:rsidRPr="00F612C7">
        <w:t xml:space="preserve"> na akcii, došlo-li k změně údajů dosud na akciích uvedených</w:t>
      </w:r>
      <w:r w:rsidRPr="00F612C7">
        <w:t>,</w:t>
      </w:r>
      <w:r w:rsidR="000306C6" w:rsidRPr="00F612C7">
        <w:t xml:space="preserve"> </w:t>
      </w:r>
    </w:p>
    <w:p w14:paraId="7B18A2D1" w14:textId="77777777" w:rsidR="00EF7C6C" w:rsidRDefault="00203622" w:rsidP="00EF7C6C">
      <w:pPr>
        <w:pStyle w:val="Heading3"/>
      </w:pPr>
      <w:r w:rsidRPr="00466F97">
        <w:t>v</w:t>
      </w:r>
      <w:r w:rsidR="000306C6" w:rsidRPr="00466F97">
        <w:t>yzvednout si nov</w:t>
      </w:r>
      <w:r w:rsidR="00466F97" w:rsidRPr="00466F97">
        <w:t xml:space="preserve">é </w:t>
      </w:r>
      <w:r w:rsidR="00F7356E" w:rsidRPr="00466F97">
        <w:t>akci</w:t>
      </w:r>
      <w:r w:rsidR="00466F97" w:rsidRPr="00466F97">
        <w:t xml:space="preserve">e při zvýšení základního kapitálu </w:t>
      </w:r>
      <w:r w:rsidR="000306C6" w:rsidRPr="00466F97">
        <w:t>podle výzvy představenstv</w:t>
      </w:r>
      <w:r w:rsidR="00466F97" w:rsidRPr="00466F97">
        <w:t>a</w:t>
      </w:r>
      <w:r w:rsidR="00EA228D" w:rsidRPr="00466F97">
        <w:t xml:space="preserve"> </w:t>
      </w:r>
      <w:r w:rsidR="000306C6" w:rsidRPr="00466F97">
        <w:t>bez zbytečného odkladu po zápisu nové výše základního kapitálu do obchodního rejstříku</w:t>
      </w:r>
      <w:r w:rsidRPr="00466F97">
        <w:t>,</w:t>
      </w:r>
      <w:r w:rsidR="000306C6" w:rsidRPr="00466F97">
        <w:t xml:space="preserve"> </w:t>
      </w:r>
    </w:p>
    <w:p w14:paraId="3FD34786" w14:textId="77777777" w:rsidR="00EF7C6C" w:rsidRDefault="00203622" w:rsidP="00EF7C6C">
      <w:pPr>
        <w:pStyle w:val="Heading3"/>
      </w:pPr>
      <w:r w:rsidRPr="00F612C7">
        <w:t>p</w:t>
      </w:r>
      <w:r w:rsidR="000306C6" w:rsidRPr="00F612C7">
        <w:t xml:space="preserve">ovinnost předložit </w:t>
      </w:r>
      <w:r w:rsidR="00F7356E" w:rsidRPr="00F612C7">
        <w:t>listinné akcie</w:t>
      </w:r>
      <w:r w:rsidR="000306C6" w:rsidRPr="00F612C7">
        <w:t xml:space="preserve"> nebo zatímní listy k výměně, k vyznačení </w:t>
      </w:r>
      <w:r w:rsidR="00F7356E" w:rsidRPr="00F612C7">
        <w:t>snížení jmenovité</w:t>
      </w:r>
      <w:r w:rsidR="000306C6" w:rsidRPr="00F612C7">
        <w:t xml:space="preserve"> hodnoty nebo vzetí z</w:t>
      </w:r>
      <w:r w:rsidR="00A52D1C">
        <w:t> </w:t>
      </w:r>
      <w:r w:rsidR="000306C6" w:rsidRPr="00F612C7">
        <w:t>oběhu</w:t>
      </w:r>
      <w:r w:rsidR="00A52D1C">
        <w:t>.</w:t>
      </w:r>
    </w:p>
    <w:p w14:paraId="67C7D6DF" w14:textId="77777777" w:rsidR="00EF7C6C" w:rsidRDefault="00A52D1C" w:rsidP="00EF7C6C">
      <w:pPr>
        <w:pStyle w:val="Heading3"/>
      </w:pPr>
      <w:r w:rsidRPr="004C14CC">
        <w:t>N</w:t>
      </w:r>
      <w:r w:rsidR="000306C6" w:rsidRPr="004C14CC">
        <w:t>ěkteré další povinnost</w:t>
      </w:r>
      <w:r w:rsidR="003F6E87" w:rsidRPr="004C14CC">
        <w:t>i</w:t>
      </w:r>
      <w:r w:rsidR="000306C6" w:rsidRPr="004C14CC">
        <w:t xml:space="preserve"> majitelů jednotlivých druhů či forem akcií stanoví zákon v rámci právní úpravy těchto druhů či </w:t>
      </w:r>
      <w:r w:rsidR="00F7356E" w:rsidRPr="004C14CC">
        <w:t>forem akcií</w:t>
      </w:r>
      <w:r w:rsidR="00203622" w:rsidRPr="004C14CC">
        <w:t>.</w:t>
      </w:r>
      <w:r w:rsidR="000306C6" w:rsidRPr="004C14CC">
        <w:t xml:space="preserve"> </w:t>
      </w:r>
    </w:p>
    <w:p w14:paraId="08BCAE14" w14:textId="1817A9D1" w:rsidR="00EF7C6C" w:rsidRDefault="0008330E" w:rsidP="00EF7C6C">
      <w:pPr>
        <w:pStyle w:val="Heading1"/>
      </w:pPr>
      <w:r w:rsidRPr="00F612C7">
        <w:t xml:space="preserve">Článek </w:t>
      </w:r>
      <w:r w:rsidR="00203622" w:rsidRPr="00F612C7">
        <w:t>14</w:t>
      </w:r>
      <w:r w:rsidR="00EF7C6C">
        <w:br/>
      </w:r>
      <w:r w:rsidRPr="00F612C7">
        <w:t>Systém vnitřní struktury společnosti</w:t>
      </w:r>
    </w:p>
    <w:p w14:paraId="3D17A763" w14:textId="77777777" w:rsidR="00EF7C6C" w:rsidRDefault="0008330E" w:rsidP="00EF7C6C">
      <w:pPr>
        <w:pStyle w:val="Heading2"/>
      </w:pPr>
      <w:r w:rsidRPr="00F612C7">
        <w:t xml:space="preserve">Ve </w:t>
      </w:r>
      <w:r w:rsidR="00F7356E" w:rsidRPr="00F612C7">
        <w:t>společnosti je</w:t>
      </w:r>
      <w:r w:rsidR="00203622" w:rsidRPr="00F612C7">
        <w:t xml:space="preserve"> uplatněn </w:t>
      </w:r>
      <w:r w:rsidRPr="00F612C7">
        <w:t xml:space="preserve">dualistický systém a zřizuje se představenstvo a dozorčí rada. </w:t>
      </w:r>
    </w:p>
    <w:p w14:paraId="181416DF" w14:textId="7BDA86F7" w:rsidR="00EF7C6C" w:rsidRDefault="00203622" w:rsidP="00EF7C6C">
      <w:pPr>
        <w:pStyle w:val="Heading1"/>
      </w:pPr>
      <w:r w:rsidRPr="00F612C7">
        <w:t>Článek 15</w:t>
      </w:r>
      <w:r w:rsidR="00EF7C6C">
        <w:br/>
      </w:r>
      <w:r w:rsidR="00293A4E" w:rsidRPr="00F612C7">
        <w:t>Působnost v</w:t>
      </w:r>
      <w:r w:rsidR="002B00F3" w:rsidRPr="00F612C7">
        <w:t>aln</w:t>
      </w:r>
      <w:r w:rsidR="00293A4E" w:rsidRPr="00F612C7">
        <w:t>é</w:t>
      </w:r>
      <w:r w:rsidR="002B00F3" w:rsidRPr="00F612C7">
        <w:t xml:space="preserve"> hromad</w:t>
      </w:r>
      <w:r w:rsidR="00293A4E" w:rsidRPr="00F612C7">
        <w:t>y</w:t>
      </w:r>
    </w:p>
    <w:p w14:paraId="7B2F23DF" w14:textId="77777777" w:rsidR="00EF7C6C" w:rsidRDefault="00167B8C" w:rsidP="00EF7C6C">
      <w:pPr>
        <w:pStyle w:val="Heading2"/>
      </w:pPr>
      <w:r w:rsidRPr="00F612C7">
        <w:t>Valná hromada rozhoduje usnesením.</w:t>
      </w:r>
    </w:p>
    <w:p w14:paraId="014162A4" w14:textId="55BE28C6" w:rsidR="00167B8C" w:rsidRPr="00F612C7" w:rsidRDefault="00167B8C" w:rsidP="00EF7C6C">
      <w:pPr>
        <w:pStyle w:val="Heading2"/>
      </w:pPr>
      <w:r w:rsidRPr="00F612C7">
        <w:t>Do působnosti valné hromady náleží</w:t>
      </w:r>
    </w:p>
    <w:p w14:paraId="4471D4B1" w14:textId="77777777" w:rsidR="00167B8C" w:rsidRPr="00A52D1C" w:rsidRDefault="00167B8C" w:rsidP="00EF7C6C">
      <w:pPr>
        <w:pStyle w:val="Heading3"/>
      </w:pPr>
      <w:r w:rsidRPr="00A52D1C">
        <w:t>rozhodování o změně stanov určí-li tak stanovy nebo zákon</w:t>
      </w:r>
      <w:r w:rsidR="003F6E87" w:rsidRPr="00A52D1C">
        <w:t>,</w:t>
      </w:r>
      <w:r w:rsidRPr="00A52D1C">
        <w:t xml:space="preserve"> nejde-li o změnu v důsledku zvýšení základního kapitálu pověřeným představenstvem</w:t>
      </w:r>
      <w:r w:rsidR="003F6E87" w:rsidRPr="00A52D1C">
        <w:t>,</w:t>
      </w:r>
      <w:r w:rsidRPr="00A52D1C">
        <w:t xml:space="preserve"> nebo o změnu, ke které došlo na základě jiných právních skutečností,</w:t>
      </w:r>
    </w:p>
    <w:p w14:paraId="5DF95D19" w14:textId="2A9259A9" w:rsidR="00167B8C" w:rsidRPr="00F612C7" w:rsidRDefault="00167B8C" w:rsidP="00EF7C6C">
      <w:pPr>
        <w:pStyle w:val="Heading3"/>
      </w:pPr>
      <w:r w:rsidRPr="00F612C7">
        <w:t>rozhodování o změně výše základního kapitálu a o pověření představenstva ke zvýšení základního kapitálu,</w:t>
      </w:r>
    </w:p>
    <w:p w14:paraId="4275625F" w14:textId="0B3D6B3D" w:rsidR="00167B8C" w:rsidRPr="00F612C7" w:rsidRDefault="00167B8C" w:rsidP="00EF7C6C">
      <w:pPr>
        <w:pStyle w:val="Heading3"/>
      </w:pPr>
      <w:r w:rsidRPr="00F612C7">
        <w:t>rozhodování o možnosti započtení peněžité pohledávky vůči společnosti proti pohledávce na splacení emisního kursu,</w:t>
      </w:r>
    </w:p>
    <w:p w14:paraId="2C4BABA2" w14:textId="17579A10" w:rsidR="00167B8C" w:rsidRPr="00F612C7" w:rsidRDefault="00167B8C" w:rsidP="00EF7C6C">
      <w:pPr>
        <w:pStyle w:val="Heading3"/>
      </w:pPr>
      <w:r w:rsidRPr="00F612C7">
        <w:t>rozhodování o vydání vyměnitelných nebo prioritních dluhopisů,</w:t>
      </w:r>
    </w:p>
    <w:p w14:paraId="6E042683" w14:textId="638D1705" w:rsidR="00167B8C" w:rsidRPr="00F612C7" w:rsidRDefault="00167B8C" w:rsidP="00EF7C6C">
      <w:pPr>
        <w:pStyle w:val="Heading3"/>
      </w:pPr>
      <w:r w:rsidRPr="00F612C7">
        <w:t>volba a odvolání členů představenstva</w:t>
      </w:r>
      <w:r w:rsidR="00466F97">
        <w:t>,</w:t>
      </w:r>
      <w:r w:rsidRPr="00F612C7">
        <w:t xml:space="preserve"> </w:t>
      </w:r>
    </w:p>
    <w:p w14:paraId="3046666D" w14:textId="06E9778F" w:rsidR="00167B8C" w:rsidRPr="00F612C7" w:rsidRDefault="00167B8C" w:rsidP="00EF7C6C">
      <w:pPr>
        <w:pStyle w:val="Heading3"/>
      </w:pPr>
      <w:r w:rsidRPr="00F612C7">
        <w:t>volba a odvolání členů dozorčí</w:t>
      </w:r>
      <w:r w:rsidR="00466F97">
        <w:t>,</w:t>
      </w:r>
      <w:r w:rsidRPr="00F612C7">
        <w:t xml:space="preserve"> </w:t>
      </w:r>
    </w:p>
    <w:p w14:paraId="17D440BC" w14:textId="3D3E0ADF" w:rsidR="00167B8C" w:rsidRPr="00F612C7" w:rsidRDefault="00167B8C" w:rsidP="00EF7C6C">
      <w:pPr>
        <w:pStyle w:val="Heading3"/>
      </w:pPr>
      <w:r w:rsidRPr="00F612C7">
        <w:t>schválení řádné, mimořádné nebo konsolidované účetní závěrky a v případech, kdy její vyhotovení stanoví jiný právní předpis, i mezitímní účetní závěrky,</w:t>
      </w:r>
    </w:p>
    <w:p w14:paraId="44C43DAB" w14:textId="576127D0" w:rsidR="00167B8C" w:rsidRPr="00F612C7" w:rsidRDefault="00167B8C" w:rsidP="00EF7C6C">
      <w:pPr>
        <w:pStyle w:val="Heading3"/>
      </w:pPr>
      <w:r w:rsidRPr="00F612C7">
        <w:t>rozhodnutí o rozdělení zisku nebo jiných vlastních zdrojů, nebo o úhradě ztráty,</w:t>
      </w:r>
    </w:p>
    <w:p w14:paraId="377EAD00" w14:textId="02671541" w:rsidR="00167B8C" w:rsidRPr="00F612C7" w:rsidRDefault="00167B8C" w:rsidP="00EF7C6C">
      <w:pPr>
        <w:pStyle w:val="Heading3"/>
      </w:pPr>
      <w:r w:rsidRPr="00F612C7">
        <w:t>rozhodování o podání žádosti k přijetí účastnických cenných papírů společnosti k obchodování na evropském regulovaném trhu nebo o vyřazení těchto cenných papírů z obchodování na evropském regulovaném trhu,</w:t>
      </w:r>
    </w:p>
    <w:p w14:paraId="7D0FD35E" w14:textId="0CADCB90" w:rsidR="00EF7C6C" w:rsidRDefault="00167B8C" w:rsidP="00EF7C6C">
      <w:pPr>
        <w:pStyle w:val="Heading3"/>
      </w:pPr>
      <w:r w:rsidRPr="00F612C7">
        <w:t>rozhodnutí o zrušení společnosti s likvidací,</w:t>
      </w:r>
    </w:p>
    <w:p w14:paraId="6DAA9593" w14:textId="45E56704" w:rsidR="00167B8C" w:rsidRPr="00F612C7" w:rsidRDefault="00167B8C" w:rsidP="00EF7C6C">
      <w:pPr>
        <w:pStyle w:val="Heading3"/>
      </w:pPr>
      <w:r w:rsidRPr="00F612C7">
        <w:t xml:space="preserve">jmenování a odvolání likvidátora, </w:t>
      </w:r>
    </w:p>
    <w:p w14:paraId="44390EFB" w14:textId="40924171" w:rsidR="004C14CC" w:rsidRDefault="00167B8C" w:rsidP="00EF7C6C">
      <w:pPr>
        <w:pStyle w:val="Heading3"/>
      </w:pPr>
      <w:r w:rsidRPr="00F612C7">
        <w:t>schválení návrhu rozdělení likvidačního zůstatku,</w:t>
      </w:r>
    </w:p>
    <w:p w14:paraId="5C009736" w14:textId="3B20F620" w:rsidR="00167B8C" w:rsidRPr="00F612C7" w:rsidRDefault="00167B8C" w:rsidP="00EF7C6C">
      <w:pPr>
        <w:pStyle w:val="Heading3"/>
      </w:pPr>
      <w:r w:rsidRPr="00F612C7">
        <w:t>schválení převodu nebo zastavení závodu nebo takové jeho části, která by znamenala podstatnou změnu dosavadní struktury závodu nebo podstatnou změnu v předmětu podnikání nebo činnosti společnosti,</w:t>
      </w:r>
    </w:p>
    <w:p w14:paraId="1DB5DF44" w14:textId="64C804AA" w:rsidR="00167B8C" w:rsidRPr="00F612C7" w:rsidRDefault="00167B8C" w:rsidP="00EF7C6C">
      <w:pPr>
        <w:pStyle w:val="Heading3"/>
      </w:pPr>
      <w:r w:rsidRPr="00F612C7">
        <w:lastRenderedPageBreak/>
        <w:t>rozhodnutí o převzetí účinků jednání učiněných za společnost před jejím vznikem,</w:t>
      </w:r>
    </w:p>
    <w:p w14:paraId="6542F5B7" w14:textId="4073BA72" w:rsidR="00167B8C" w:rsidRPr="00F612C7" w:rsidRDefault="00167B8C" w:rsidP="00EF7C6C">
      <w:pPr>
        <w:pStyle w:val="Heading3"/>
      </w:pPr>
      <w:r w:rsidRPr="00F612C7">
        <w:t>schválení smlouvy o tichém společenství, včetně schválení jejích změn a jejího zrušení,</w:t>
      </w:r>
    </w:p>
    <w:p w14:paraId="73B543AC" w14:textId="13725047" w:rsidR="00EF7C6C" w:rsidRDefault="00167B8C" w:rsidP="00EF7C6C">
      <w:pPr>
        <w:pStyle w:val="Heading3"/>
      </w:pPr>
      <w:r w:rsidRPr="00F612C7">
        <w:t xml:space="preserve">další rozhodnutí, </w:t>
      </w:r>
      <w:r w:rsidR="00F7356E" w:rsidRPr="00F612C7">
        <w:t>která zákon</w:t>
      </w:r>
      <w:r w:rsidRPr="00F612C7">
        <w:t xml:space="preserve"> nebo stanovy svěřují do působnosti valné hromady</w:t>
      </w:r>
      <w:r w:rsidR="000929B7">
        <w:t xml:space="preserve">. </w:t>
      </w:r>
    </w:p>
    <w:p w14:paraId="0999C2D7" w14:textId="1FE6EFD8" w:rsidR="000929B7" w:rsidRPr="0090142D" w:rsidRDefault="000929B7" w:rsidP="00F929B7">
      <w:pPr>
        <w:pStyle w:val="Heading2"/>
      </w:pPr>
      <w:r w:rsidRPr="004C14CC">
        <w:t>S odvoláním na ustanovení odst.2</w:t>
      </w:r>
      <w:r w:rsidR="00F929B7">
        <w:t>.16</w:t>
      </w:r>
      <w:r w:rsidRPr="004C14CC">
        <w:t xml:space="preserve"> tohoto</w:t>
      </w:r>
      <w:r w:rsidR="008F174D">
        <w:t xml:space="preserve"> </w:t>
      </w:r>
      <w:r w:rsidRPr="004C14CC">
        <w:t>článku stanov do působ</w:t>
      </w:r>
      <w:r w:rsidR="0090142D">
        <w:t>nosti valné hromady dále náleží</w:t>
      </w:r>
    </w:p>
    <w:p w14:paraId="6AD47670" w14:textId="1F653C79" w:rsidR="001C35E5" w:rsidRPr="0090142D" w:rsidRDefault="0098444F" w:rsidP="00F929B7">
      <w:pPr>
        <w:pStyle w:val="Heading3"/>
      </w:pPr>
      <w:r w:rsidRPr="0090142D">
        <w:t>s</w:t>
      </w:r>
      <w:r w:rsidR="001C35E5" w:rsidRPr="0090142D">
        <w:t>tanovování</w:t>
      </w:r>
      <w:r w:rsidR="008F174D">
        <w:t xml:space="preserve"> </w:t>
      </w:r>
      <w:r w:rsidR="001C35E5" w:rsidRPr="0090142D">
        <w:t>pravidel</w:t>
      </w:r>
      <w:r w:rsidR="008F174D">
        <w:t xml:space="preserve"> </w:t>
      </w:r>
      <w:r w:rsidR="001C35E5" w:rsidRPr="0090142D">
        <w:t>pro představenstvo</w:t>
      </w:r>
      <w:r w:rsidR="008F174D">
        <w:t xml:space="preserve"> </w:t>
      </w:r>
      <w:r w:rsidR="001C35E5" w:rsidRPr="0090142D">
        <w:t>pro</w:t>
      </w:r>
      <w:r w:rsidR="008F174D">
        <w:t xml:space="preserve"> </w:t>
      </w:r>
      <w:r w:rsidR="001C35E5" w:rsidRPr="0090142D">
        <w:t>vyplácení zálohy na zisku a určování</w:t>
      </w:r>
      <w:r w:rsidR="008F174D">
        <w:t xml:space="preserve"> </w:t>
      </w:r>
      <w:r w:rsidR="001C35E5" w:rsidRPr="0090142D">
        <w:t>okruhu osob vedle akcionářů a členů orgánu obchodní korporace, které se mohou podílet na</w:t>
      </w:r>
      <w:r w:rsidR="008F174D">
        <w:t xml:space="preserve"> </w:t>
      </w:r>
      <w:r w:rsidR="001C35E5" w:rsidRPr="0090142D">
        <w:t>zisku,</w:t>
      </w:r>
      <w:r w:rsidR="008F174D">
        <w:t xml:space="preserve"> </w:t>
      </w:r>
    </w:p>
    <w:p w14:paraId="73D099B3" w14:textId="77777777" w:rsidR="001C35E5" w:rsidRPr="0090142D" w:rsidRDefault="001C35E5" w:rsidP="00F929B7">
      <w:pPr>
        <w:pStyle w:val="Heading3"/>
      </w:pPr>
      <w:r w:rsidRPr="0090142D">
        <w:t xml:space="preserve">obchody, které mohou překročit obvyklou míru rizika s ohledem na předmět podnikání, obchodní zvyklosti, majetkové poměry a finanční situaci společnosti, </w:t>
      </w:r>
    </w:p>
    <w:p w14:paraId="24A56157" w14:textId="77777777" w:rsidR="001C35E5" w:rsidRPr="0090142D" w:rsidRDefault="001C35E5" w:rsidP="00F929B7">
      <w:pPr>
        <w:pStyle w:val="Heading3"/>
      </w:pPr>
      <w:r w:rsidRPr="0090142D">
        <w:t>přijetí jiných opatření, hrozí-li společnosti ztráta ve výši jedné třetiny základního kapitálu nebo hrozí-li úpadek,</w:t>
      </w:r>
    </w:p>
    <w:p w14:paraId="7793FD13" w14:textId="77777777" w:rsidR="001C35E5" w:rsidRPr="0090142D" w:rsidRDefault="001C35E5" w:rsidP="00F929B7">
      <w:pPr>
        <w:pStyle w:val="Heading3"/>
      </w:pPr>
      <w:r w:rsidRPr="0090142D">
        <w:t>udělení předchozího souhlasu ke zcizování a nákupu akcií a podílů v obchodních společnostech,</w:t>
      </w:r>
    </w:p>
    <w:p w14:paraId="0360C422" w14:textId="77777777" w:rsidR="001C35E5" w:rsidRPr="0090142D" w:rsidRDefault="001C35E5" w:rsidP="00F929B7">
      <w:pPr>
        <w:pStyle w:val="Heading3"/>
      </w:pPr>
      <w:r w:rsidRPr="0090142D">
        <w:t>udělení předchozí</w:t>
      </w:r>
      <w:r w:rsidR="0090142D" w:rsidRPr="0090142D">
        <w:t>ho</w:t>
      </w:r>
      <w:r w:rsidRPr="0090142D">
        <w:t xml:space="preserve"> souhlasu</w:t>
      </w:r>
      <w:r w:rsidR="0090142D" w:rsidRPr="0090142D">
        <w:t>,</w:t>
      </w:r>
      <w:r w:rsidRPr="0090142D">
        <w:t xml:space="preserve"> má-li společnost zajistit nebo utvrdit dluh třetích osob nebo se má stát jejich spoludlužníkem</w:t>
      </w:r>
      <w:r w:rsidR="0090142D" w:rsidRPr="0090142D">
        <w:t>,</w:t>
      </w:r>
    </w:p>
    <w:p w14:paraId="3250F424" w14:textId="77777777" w:rsidR="001C35E5" w:rsidRPr="0090142D" w:rsidRDefault="001C35E5" w:rsidP="00F929B7">
      <w:pPr>
        <w:pStyle w:val="Heading3"/>
      </w:pPr>
      <w:r w:rsidRPr="0090142D">
        <w:t>rozhodnutí o zákazu uzavření smlouvy mezi členem orgánu korporace a korporací nebo osobou členovi jejího orgánu blízkou nebo osobami jím ovlivněnými nebo ovládanými</w:t>
      </w:r>
      <w:r w:rsidR="0090142D" w:rsidRPr="0090142D">
        <w:t>,</w:t>
      </w:r>
    </w:p>
    <w:p w14:paraId="66B2CDDC" w14:textId="77777777" w:rsidR="001C35E5" w:rsidRPr="0090142D" w:rsidRDefault="001C35E5" w:rsidP="00F929B7">
      <w:pPr>
        <w:pStyle w:val="Heading3"/>
      </w:pPr>
      <w:r w:rsidRPr="0090142D">
        <w:t>rozhodnutí o pozastavení výkonu funkce členu orgánu obchodní korporace, který oznámí střet zájmu na vymezenou</w:t>
      </w:r>
      <w:r w:rsidR="00CE757E">
        <w:t xml:space="preserve"> dobu</w:t>
      </w:r>
      <w:r w:rsidRPr="0090142D">
        <w:t xml:space="preserve"> </w:t>
      </w:r>
    </w:p>
    <w:p w14:paraId="74906761" w14:textId="77777777" w:rsidR="001C35E5" w:rsidRPr="0090142D" w:rsidRDefault="001C35E5" w:rsidP="00F929B7">
      <w:pPr>
        <w:pStyle w:val="Heading3"/>
      </w:pPr>
      <w:r w:rsidRPr="0090142D">
        <w:t>rozhodnutí o zakládání a rušení organizačních složek závodu, které se zapisují do obchodního rejstříku,</w:t>
      </w:r>
    </w:p>
    <w:p w14:paraId="62DAFB1B" w14:textId="77777777" w:rsidR="001C35E5" w:rsidRPr="0090142D" w:rsidRDefault="001C35E5" w:rsidP="00F929B7">
      <w:pPr>
        <w:pStyle w:val="Heading3"/>
      </w:pPr>
      <w:r w:rsidRPr="0090142D">
        <w:t>schvalování smlouvy o výkonu funkce</w:t>
      </w:r>
      <w:r w:rsidR="0090142D" w:rsidRPr="0090142D">
        <w:t>,</w:t>
      </w:r>
    </w:p>
    <w:p w14:paraId="05E03937" w14:textId="3476045A" w:rsidR="001C35E5" w:rsidRPr="0090142D" w:rsidRDefault="001C35E5" w:rsidP="00F929B7">
      <w:pPr>
        <w:pStyle w:val="Heading3"/>
      </w:pPr>
      <w:r w:rsidRPr="0090142D">
        <w:t>schvalování smlouvy mezi členem orgánu představenstva nebo dozorčí rady a společností o vypořádání újmy vzniklé korporaci</w:t>
      </w:r>
      <w:r w:rsidR="0090142D" w:rsidRPr="0090142D">
        <w:t xml:space="preserve">, </w:t>
      </w:r>
      <w:r w:rsidRPr="0090142D">
        <w:t>vznikla</w:t>
      </w:r>
      <w:r w:rsidR="004F78BB">
        <w:t>-li</w:t>
      </w:r>
      <w:r w:rsidRPr="0090142D">
        <w:t xml:space="preserve"> porušením péče řádného hospodáře</w:t>
      </w:r>
      <w:r w:rsidR="0090142D" w:rsidRPr="0090142D">
        <w:t>,</w:t>
      </w:r>
    </w:p>
    <w:p w14:paraId="6D7EB56A" w14:textId="77777777" w:rsidR="00EF7C6C" w:rsidRDefault="001C35E5" w:rsidP="00F929B7">
      <w:pPr>
        <w:pStyle w:val="Heading3"/>
      </w:pPr>
      <w:r w:rsidRPr="0090142D">
        <w:t>projednání žádosti o udělení pokynu a udělení pokynu představenstvu</w:t>
      </w:r>
      <w:r w:rsidR="0090142D" w:rsidRPr="0090142D">
        <w:t>,</w:t>
      </w:r>
      <w:r w:rsidRPr="0090142D">
        <w:t xml:space="preserve"> členovi představenstva týkající se obchodního vedení</w:t>
      </w:r>
      <w:r w:rsidR="0090142D" w:rsidRPr="0090142D">
        <w:t>.</w:t>
      </w:r>
      <w:r w:rsidR="008F174D">
        <w:t xml:space="preserve"> </w:t>
      </w:r>
    </w:p>
    <w:p w14:paraId="4CDF33D5" w14:textId="77777777" w:rsidR="00EF7C6C" w:rsidRDefault="00167B8C" w:rsidP="00F929B7">
      <w:pPr>
        <w:pStyle w:val="Heading2"/>
      </w:pPr>
      <w:r w:rsidRPr="00F612C7">
        <w:t>Valná hromada si nemůže vyhradit rozhodování případů, které do její působnosti nesvěřuje zákon nebo stanovy.</w:t>
      </w:r>
    </w:p>
    <w:p w14:paraId="436384F8" w14:textId="77777777" w:rsidR="00EF7C6C" w:rsidRDefault="002B00F3" w:rsidP="00F929B7">
      <w:pPr>
        <w:pStyle w:val="Heading2"/>
      </w:pPr>
      <w:r w:rsidRPr="00F612C7">
        <w:t xml:space="preserve">Valná hromada se může konat bez splnění požadavků stanovených zákonem o obchodních korporacích jen tehdy, souhlasí-li s tím všichni akcionáři. </w:t>
      </w:r>
    </w:p>
    <w:p w14:paraId="38F447D8" w14:textId="7785619A" w:rsidR="00EF7C6C" w:rsidRDefault="00FE03D4" w:rsidP="00EF7C6C">
      <w:pPr>
        <w:pStyle w:val="Heading1"/>
      </w:pPr>
      <w:r w:rsidRPr="00F612C7">
        <w:t>Článek 16</w:t>
      </w:r>
      <w:r w:rsidR="00EF7C6C">
        <w:br/>
      </w:r>
      <w:r w:rsidR="00293A4E" w:rsidRPr="00F612C7">
        <w:t>Rozhodný den pro účast na valné hromadě</w:t>
      </w:r>
    </w:p>
    <w:p w14:paraId="3BA20D23" w14:textId="77777777" w:rsidR="00EF7C6C" w:rsidRDefault="00293A4E" w:rsidP="00F929B7">
      <w:pPr>
        <w:pStyle w:val="Heading2"/>
      </w:pPr>
      <w:r w:rsidRPr="00F612C7">
        <w:t xml:space="preserve">Rozhodnutí valné hromady předcházející valnou hromadu, která má být svolána, může určit rozhodný den k účasti na valné </w:t>
      </w:r>
      <w:r w:rsidR="00F7356E" w:rsidRPr="00F612C7">
        <w:t>hromadě ne</w:t>
      </w:r>
      <w:r w:rsidRPr="00F612C7">
        <w:t xml:space="preserve"> více jak 30 dnů před konáním </w:t>
      </w:r>
      <w:r w:rsidR="00F7356E" w:rsidRPr="00F612C7">
        <w:t>svolávané valné</w:t>
      </w:r>
      <w:r w:rsidRPr="00F612C7">
        <w:t xml:space="preserve"> hromady</w:t>
      </w:r>
      <w:r w:rsidR="00D30C97">
        <w:t>;</w:t>
      </w:r>
      <w:r w:rsidRPr="00F612C7">
        <w:t xml:space="preserve"> v takovém případě musí být rozhodný den uveden v pozvánce.</w:t>
      </w:r>
    </w:p>
    <w:p w14:paraId="6AF99DE4" w14:textId="2E91BAE0" w:rsidR="00EF7C6C" w:rsidRDefault="00293A4E" w:rsidP="00F929B7">
      <w:pPr>
        <w:pStyle w:val="Heading2"/>
      </w:pPr>
      <w:r w:rsidRPr="00F612C7">
        <w:lastRenderedPageBreak/>
        <w:t>Není</w:t>
      </w:r>
      <w:r w:rsidR="004F78BB">
        <w:t>-li</w:t>
      </w:r>
      <w:r w:rsidR="008F174D">
        <w:t xml:space="preserve"> </w:t>
      </w:r>
      <w:r w:rsidR="008A5611">
        <w:t>rozhodný den určen</w:t>
      </w:r>
      <w:r w:rsidR="00D30C97">
        <w:t>,</w:t>
      </w:r>
      <w:r w:rsidRPr="00F612C7">
        <w:t xml:space="preserve"> platí</w:t>
      </w:r>
      <w:r w:rsidR="008A5611">
        <w:t>,</w:t>
      </w:r>
      <w:r w:rsidR="008F174D">
        <w:t xml:space="preserve"> </w:t>
      </w:r>
      <w:r w:rsidRPr="00F612C7">
        <w:t>že rozhodným dnem je den vyhotovení pozvánky na valnou hromadu</w:t>
      </w:r>
      <w:r w:rsidR="00D30C97">
        <w:t>.</w:t>
      </w:r>
      <w:r w:rsidRPr="00F612C7">
        <w:t xml:space="preserve"> </w:t>
      </w:r>
      <w:r w:rsidR="00D30C97">
        <w:t>A</w:t>
      </w:r>
      <w:r w:rsidRPr="00F612C7">
        <w:t>ni v tomto případě nemůže předcházet o více jak 30 dnů den konání valné hromady.</w:t>
      </w:r>
      <w:r w:rsidR="008F174D">
        <w:t xml:space="preserve"> </w:t>
      </w:r>
    </w:p>
    <w:p w14:paraId="5D22E2F3" w14:textId="7F00AD34" w:rsidR="00EF7C6C" w:rsidRDefault="00293A4E" w:rsidP="00EF7C6C">
      <w:pPr>
        <w:pStyle w:val="Heading1"/>
      </w:pPr>
      <w:r w:rsidRPr="00F612C7">
        <w:t>Článek 17</w:t>
      </w:r>
      <w:r w:rsidR="00EF7C6C">
        <w:br/>
      </w:r>
      <w:r w:rsidR="00FE03D4" w:rsidRPr="00F612C7">
        <w:t>Svolání valné hromady</w:t>
      </w:r>
    </w:p>
    <w:p w14:paraId="4BB1120B" w14:textId="77777777" w:rsidR="00EF7C6C" w:rsidRDefault="00EC194F" w:rsidP="00F929B7">
      <w:pPr>
        <w:pStyle w:val="Heading2"/>
      </w:pPr>
      <w:r w:rsidRPr="00F612C7">
        <w:t>Valnou hromadu svolává svolavatel.</w:t>
      </w:r>
    </w:p>
    <w:p w14:paraId="2DEC7949" w14:textId="77777777" w:rsidR="00EF7C6C" w:rsidRDefault="00EC194F" w:rsidP="00F929B7">
      <w:pPr>
        <w:pStyle w:val="Heading2"/>
      </w:pPr>
      <w:r w:rsidRPr="00F612C7">
        <w:t>Představenstvo svolá řádnou v</w:t>
      </w:r>
      <w:r w:rsidR="00FE03D4" w:rsidRPr="00F612C7">
        <w:t>alnou hromadu</w:t>
      </w:r>
      <w:r w:rsidRPr="00F612C7">
        <w:t xml:space="preserve"> </w:t>
      </w:r>
      <w:r w:rsidR="00282D50" w:rsidRPr="00F612C7">
        <w:t>do 6 měsíců od posledního dne předcházejícího účetního období.</w:t>
      </w:r>
    </w:p>
    <w:p w14:paraId="62654480" w14:textId="4A8E444B" w:rsidR="00EF7C6C" w:rsidRDefault="00282D50" w:rsidP="00F929B7">
      <w:pPr>
        <w:pStyle w:val="Heading2"/>
      </w:pPr>
      <w:r w:rsidRPr="00F612C7">
        <w:t>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14:paraId="7CC4CC2C" w14:textId="77777777" w:rsidR="00EF7C6C" w:rsidRDefault="00EC194F" w:rsidP="00F929B7">
      <w:pPr>
        <w:pStyle w:val="Heading2"/>
      </w:pPr>
      <w:r w:rsidRPr="00F612C7">
        <w:t>Valnou hromadu svolává před</w:t>
      </w:r>
      <w:r w:rsidR="00D30C97">
        <w:t>stavenstvo, popřípadě jeho člen,</w:t>
      </w:r>
      <w:r w:rsidRPr="00F612C7">
        <w:t xml:space="preserve"> </w:t>
      </w:r>
      <w:r w:rsidR="00D30C97">
        <w:t>p</w:t>
      </w:r>
      <w:r w:rsidRPr="00F612C7">
        <w:t>okud ji představenstvo bez zbytečného odkladu nesvolá a zákon svolání valné hromady vyžaduje, anebo pokud představenstvo není dlouhodobě schopno se usnášet, ledaže zákon stanoví jinak.</w:t>
      </w:r>
    </w:p>
    <w:p w14:paraId="4E4A0E1D" w14:textId="5C115B41" w:rsidR="00EF7C6C" w:rsidRDefault="00EC194F" w:rsidP="00F92D88">
      <w:pPr>
        <w:pStyle w:val="Heading2"/>
      </w:pPr>
      <w:r w:rsidRPr="00F612C7">
        <w:t>V případě, kdy společnost nemá zvolené představenstvo nebo zvolené představenstvo dlouhodobě neplní své povinnosti a valnou</w:t>
      </w:r>
      <w:r w:rsidR="008F174D">
        <w:t xml:space="preserve"> </w:t>
      </w:r>
      <w:r w:rsidRPr="00F612C7">
        <w:t>hromadu</w:t>
      </w:r>
      <w:r w:rsidR="008F174D">
        <w:t xml:space="preserve"> </w:t>
      </w:r>
      <w:r w:rsidRPr="00F612C7">
        <w:t>nesvolá</w:t>
      </w:r>
      <w:r w:rsidR="008F174D">
        <w:t xml:space="preserve"> </w:t>
      </w:r>
      <w:r w:rsidRPr="00F612C7">
        <w:t>ani</w:t>
      </w:r>
      <w:r w:rsidR="008F174D">
        <w:t xml:space="preserve"> </w:t>
      </w:r>
      <w:r w:rsidRPr="00F612C7">
        <w:t>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14:paraId="23B4BD78" w14:textId="24D9B038" w:rsidR="00EC194F" w:rsidRPr="00A95BAC" w:rsidRDefault="00AE0BE7" w:rsidP="00F929B7">
      <w:pPr>
        <w:pStyle w:val="Heading2"/>
      </w:pPr>
      <w:r>
        <w:t>S</w:t>
      </w:r>
      <w:r w:rsidR="00EC194F" w:rsidRPr="00AE0BE7">
        <w:t>volavatel nejméně 30 dnů přede dnem konání valné hromady uveřejní pozvánku na valnou hromadu:</w:t>
      </w:r>
    </w:p>
    <w:p w14:paraId="67D5622F" w14:textId="77777777" w:rsidR="0098444F" w:rsidRPr="00A95BAC" w:rsidRDefault="00EC194F" w:rsidP="00F929B7">
      <w:pPr>
        <w:pStyle w:val="Heading3"/>
      </w:pPr>
      <w:r w:rsidRPr="00A95BAC">
        <w:t>na internetových stránkách společnosti</w:t>
      </w:r>
      <w:r w:rsidR="00341A4C" w:rsidRPr="00A95BAC">
        <w:t xml:space="preserve">, a to do okamžiku konání valné hromady, </w:t>
      </w:r>
      <w:r w:rsidR="0098444F" w:rsidRPr="00A95BAC">
        <w:t>a</w:t>
      </w:r>
    </w:p>
    <w:p w14:paraId="14837993" w14:textId="77777777" w:rsidR="00EF7C6C" w:rsidRDefault="0098444F" w:rsidP="00F929B7">
      <w:pPr>
        <w:pStyle w:val="Heading3"/>
      </w:pPr>
      <w:r w:rsidRPr="00A95BAC">
        <w:t>s</w:t>
      </w:r>
      <w:r w:rsidR="00EC194F" w:rsidRPr="00A95BAC">
        <w:t>oučasně</w:t>
      </w:r>
      <w:r w:rsidR="000F5B85" w:rsidRPr="00A95BAC">
        <w:t xml:space="preserve"> jí zašle v elektronické podobě na elektronickou adresu akcionáře </w:t>
      </w:r>
      <w:r w:rsidR="00341A4C" w:rsidRPr="00A95BAC">
        <w:t>oznámen</w:t>
      </w:r>
      <w:r w:rsidR="0090142D" w:rsidRPr="00A95BAC">
        <w:t>o</w:t>
      </w:r>
      <w:r w:rsidR="00341A4C" w:rsidRPr="00A95BAC">
        <w:t>u akcionářem a v</w:t>
      </w:r>
      <w:r w:rsidR="000F5B85" w:rsidRPr="00A95BAC">
        <w:t>edenou v seznamu akc</w:t>
      </w:r>
      <w:r w:rsidR="00341A4C" w:rsidRPr="00A95BAC">
        <w:t>ionářů</w:t>
      </w:r>
      <w:r w:rsidR="0090142D" w:rsidRPr="00A95BAC">
        <w:t>;</w:t>
      </w:r>
      <w:r w:rsidR="00341A4C" w:rsidRPr="00A95BAC">
        <w:t xml:space="preserve"> </w:t>
      </w:r>
      <w:r w:rsidR="0090142D" w:rsidRPr="00A95BAC">
        <w:t>p</w:t>
      </w:r>
      <w:r w:rsidR="00341A4C" w:rsidRPr="00A95BAC">
        <w:t>okud akcionář elektronickou adresu neoznámí, zasílá se mu pozvánka v listinné podobě.</w:t>
      </w:r>
    </w:p>
    <w:p w14:paraId="13F0DA24" w14:textId="77777777" w:rsidR="00EF7C6C" w:rsidRDefault="00AC0A6A" w:rsidP="00F929B7">
      <w:pPr>
        <w:pStyle w:val="Heading2"/>
      </w:pPr>
      <w:r w:rsidRPr="00F612C7">
        <w:t xml:space="preserve">Představenstvo dále svolá </w:t>
      </w:r>
      <w:r w:rsidR="00FA7E1D">
        <w:t xml:space="preserve">valnou hromadu </w:t>
      </w:r>
      <w:r w:rsidRPr="00F612C7">
        <w:t xml:space="preserve">na žádost kvalifikovaných akcionářů tak, aby se konala nejpozději do 40 dnů ode dne, kdy mu byla doručena žádost o svolání; lhůta pro uveřejnění a zaslání pozvánky na valnou hromadu se v tomto případě zkracuje na 15 dnů. </w:t>
      </w:r>
    </w:p>
    <w:p w14:paraId="48DC2D42" w14:textId="12DBC3BD" w:rsidR="00EC194F" w:rsidRPr="008E5BDC" w:rsidRDefault="00FE03D4" w:rsidP="00F929B7">
      <w:pPr>
        <w:pStyle w:val="Heading2"/>
      </w:pPr>
      <w:r w:rsidRPr="00F612C7">
        <w:t>Pozvánka na valnou hromadu obsahuje</w:t>
      </w:r>
      <w:r w:rsidR="00EC194F" w:rsidRPr="00F612C7">
        <w:t xml:space="preserve"> zákonem stanovené skutečnosti, a to</w:t>
      </w:r>
    </w:p>
    <w:p w14:paraId="41C11F82" w14:textId="6F4D9C33" w:rsidR="00FE03D4" w:rsidRDefault="00FE03D4" w:rsidP="00F92D88">
      <w:pPr>
        <w:pStyle w:val="Heading3"/>
        <w:numPr>
          <w:ilvl w:val="0"/>
          <w:numId w:val="4"/>
        </w:numPr>
        <w:ind w:hanging="720"/>
      </w:pPr>
      <w:r w:rsidRPr="00F612C7">
        <w:t>firmu a sídlo společnosti,</w:t>
      </w:r>
    </w:p>
    <w:p w14:paraId="28E29299" w14:textId="6438ABE7" w:rsidR="00FE03D4" w:rsidRDefault="000111CD" w:rsidP="00CC74F4">
      <w:pPr>
        <w:pStyle w:val="Heading3"/>
        <w:numPr>
          <w:ilvl w:val="0"/>
          <w:numId w:val="0"/>
        </w:numPr>
        <w:tabs>
          <w:tab w:val="left" w:pos="1418"/>
        </w:tabs>
        <w:ind w:left="1560" w:hanging="851"/>
      </w:pPr>
      <w:r>
        <w:t>b)</w:t>
      </w:r>
      <w:r>
        <w:tab/>
      </w:r>
      <w:r w:rsidR="00FE03D4" w:rsidRPr="00F612C7">
        <w:t>místo, datum a hodinu konání valné hromady,</w:t>
      </w:r>
    </w:p>
    <w:p w14:paraId="3BB925CF" w14:textId="77777777" w:rsidR="00CC74F4" w:rsidRDefault="000111CD" w:rsidP="00CC74F4">
      <w:pPr>
        <w:pStyle w:val="Heading3"/>
        <w:numPr>
          <w:ilvl w:val="0"/>
          <w:numId w:val="0"/>
        </w:numPr>
        <w:tabs>
          <w:tab w:val="left" w:pos="1418"/>
        </w:tabs>
        <w:ind w:left="1560" w:hanging="851"/>
      </w:pPr>
      <w:r>
        <w:t>c)</w:t>
      </w:r>
      <w:r>
        <w:tab/>
      </w:r>
      <w:r w:rsidR="00FE03D4" w:rsidRPr="00F612C7">
        <w:t>označení, zda se svolává řádná</w:t>
      </w:r>
      <w:r w:rsidR="00466F97">
        <w:t>, mimořádná</w:t>
      </w:r>
      <w:r w:rsidR="00FE03D4" w:rsidRPr="00F612C7">
        <w:t xml:space="preserve"> </w:t>
      </w:r>
      <w:r w:rsidR="00FE03D4" w:rsidRPr="00466F97">
        <w:t>nebo náhradní valná hromada</w:t>
      </w:r>
      <w:r w:rsidR="00FE03D4" w:rsidRPr="00F612C7">
        <w:t>,</w:t>
      </w:r>
    </w:p>
    <w:p w14:paraId="119D4D35" w14:textId="40479A36" w:rsidR="00FE03D4" w:rsidRDefault="00CC74F4" w:rsidP="00CC74F4">
      <w:pPr>
        <w:pStyle w:val="Heading3"/>
        <w:numPr>
          <w:ilvl w:val="0"/>
          <w:numId w:val="0"/>
        </w:numPr>
        <w:ind w:left="1418" w:hanging="709"/>
      </w:pPr>
      <w:r>
        <w:t>d)</w:t>
      </w:r>
      <w:r>
        <w:tab/>
      </w:r>
      <w:r w:rsidR="00FE03D4" w:rsidRPr="00F612C7">
        <w:t>pořad valné hromady, včetně uvedení osoby, je-li navrhována jako člen orgánu společnosti,</w:t>
      </w:r>
    </w:p>
    <w:p w14:paraId="161C97CB" w14:textId="77777777" w:rsidR="00CC74F4" w:rsidRDefault="00CC74F4" w:rsidP="00CC74F4">
      <w:pPr>
        <w:pStyle w:val="Heading3"/>
        <w:numPr>
          <w:ilvl w:val="0"/>
          <w:numId w:val="0"/>
        </w:numPr>
        <w:ind w:left="1416" w:hanging="707"/>
      </w:pPr>
      <w:r>
        <w:t>e)</w:t>
      </w:r>
      <w:r>
        <w:tab/>
      </w:r>
      <w:r w:rsidR="00FE03D4" w:rsidRPr="00F612C7">
        <w:t>rozhodný den k účasti na valné hromadě, pokud byl určen, a vysvětlení jeho významu pro hlasování na valné hromadě,</w:t>
      </w:r>
    </w:p>
    <w:p w14:paraId="6B43E1A3" w14:textId="695419BE" w:rsidR="00FE03D4" w:rsidRPr="00F612C7" w:rsidRDefault="00CC74F4" w:rsidP="00CC74F4">
      <w:pPr>
        <w:pStyle w:val="Heading3"/>
        <w:numPr>
          <w:ilvl w:val="0"/>
          <w:numId w:val="0"/>
        </w:numPr>
        <w:ind w:left="1416" w:hanging="707"/>
      </w:pPr>
      <w:r>
        <w:t>f)</w:t>
      </w:r>
      <w:r>
        <w:tab/>
      </w:r>
      <w:r w:rsidR="00F929B7">
        <w:t>n</w:t>
      </w:r>
      <w:r w:rsidR="00FE03D4" w:rsidRPr="00F612C7">
        <w:t>ávrh usnesení valné hromady a jeho zdůvodnění,</w:t>
      </w:r>
    </w:p>
    <w:p w14:paraId="425178BA" w14:textId="44AA87C5" w:rsidR="00EF7C6C" w:rsidRDefault="00CC74F4" w:rsidP="00CC74F4">
      <w:pPr>
        <w:pStyle w:val="Heading3"/>
        <w:numPr>
          <w:ilvl w:val="0"/>
          <w:numId w:val="0"/>
        </w:numPr>
        <w:ind w:left="1418" w:hanging="709"/>
      </w:pPr>
      <w:r>
        <w:lastRenderedPageBreak/>
        <w:t>g)</w:t>
      </w:r>
      <w:r>
        <w:tab/>
      </w:r>
      <w:r w:rsidR="00FE03D4" w:rsidRPr="00F612C7">
        <w:t xml:space="preserve">lhůtu pro doručení vyjádření akcionáře k pořadu valné hromady, je-li umožněno korespondenční hlasování, </w:t>
      </w:r>
      <w:r w:rsidR="00F7356E" w:rsidRPr="00F612C7">
        <w:t>které</w:t>
      </w:r>
      <w:r w:rsidR="00FE03D4" w:rsidRPr="00F612C7">
        <w:t xml:space="preserve"> nesmí být kratší než 15 dnů; pro začátek jejího běhu je rozh</w:t>
      </w:r>
      <w:r w:rsidR="00117357">
        <w:t>odné doručení návrhu akcionáři.</w:t>
      </w:r>
    </w:p>
    <w:p w14:paraId="5D276456" w14:textId="77777777" w:rsidR="00CC74F4" w:rsidRPr="00CC74F4" w:rsidRDefault="00CC74F4" w:rsidP="00CC74F4"/>
    <w:p w14:paraId="45B04683" w14:textId="77777777" w:rsidR="00EF7C6C" w:rsidRDefault="00FE03D4" w:rsidP="00F929B7">
      <w:pPr>
        <w:pStyle w:val="Heading2"/>
      </w:pPr>
      <w:r w:rsidRPr="00F612C7">
        <w:t xml:space="preserve">Není-li </w:t>
      </w:r>
      <w:r w:rsidR="00437784" w:rsidRPr="00F612C7">
        <w:t xml:space="preserve">v pozvánce </w:t>
      </w:r>
      <w:r w:rsidRPr="00F612C7">
        <w:t>předkládán návrh usnesení</w:t>
      </w:r>
      <w:r w:rsidR="00437784" w:rsidRPr="00F612C7">
        <w:t xml:space="preserve"> představenstva</w:t>
      </w:r>
      <w:r w:rsidR="00F174AB">
        <w:t>,</w:t>
      </w:r>
      <w:r w:rsidR="00437784" w:rsidRPr="00F612C7">
        <w:t xml:space="preserve"> musí </w:t>
      </w:r>
      <w:r w:rsidRPr="00F612C7">
        <w:t xml:space="preserve">pozvánka na valnou hromadu </w:t>
      </w:r>
      <w:r w:rsidR="00437784" w:rsidRPr="00F612C7">
        <w:t xml:space="preserve">obsahovat </w:t>
      </w:r>
      <w:r w:rsidRPr="00F612C7">
        <w:t xml:space="preserve">vyjádření představenstva společnosti </w:t>
      </w:r>
      <w:r w:rsidR="00437784" w:rsidRPr="00F612C7">
        <w:t>ke každé navrhované záležitosti.</w:t>
      </w:r>
    </w:p>
    <w:p w14:paraId="5DF60A7C" w14:textId="77777777" w:rsidR="00EF7C6C" w:rsidRDefault="00437784" w:rsidP="00F929B7">
      <w:pPr>
        <w:pStyle w:val="Heading2"/>
      </w:pPr>
      <w:r w:rsidRPr="00F612C7">
        <w:t xml:space="preserve">Představenstvo je povinno uveřejnit </w:t>
      </w:r>
      <w:r w:rsidR="00FE03D4" w:rsidRPr="00F612C7">
        <w:t>na svých internetových stránkách</w:t>
      </w:r>
      <w:r w:rsidRPr="00F612C7">
        <w:t xml:space="preserve"> </w:t>
      </w:r>
      <w:r w:rsidR="00F7356E" w:rsidRPr="00F612C7">
        <w:t>společnosti návrhy</w:t>
      </w:r>
      <w:r w:rsidR="00FE03D4" w:rsidRPr="00F612C7">
        <w:t xml:space="preserve"> akcionářů na usnesení valné hromady</w:t>
      </w:r>
      <w:r w:rsidRPr="00F612C7">
        <w:t xml:space="preserve"> bez zbytečného </w:t>
      </w:r>
      <w:r w:rsidR="00F7356E" w:rsidRPr="00F612C7">
        <w:t xml:space="preserve">odkladu </w:t>
      </w:r>
      <w:r w:rsidR="00FA7E1D">
        <w:t xml:space="preserve">po </w:t>
      </w:r>
      <w:r w:rsidR="00F7356E" w:rsidRPr="00F612C7">
        <w:t>jejich</w:t>
      </w:r>
      <w:r w:rsidRPr="00F612C7">
        <w:t xml:space="preserve"> obdržení.</w:t>
      </w:r>
    </w:p>
    <w:p w14:paraId="02C27787" w14:textId="77777777" w:rsidR="00EF7C6C" w:rsidRDefault="00AC0A6A" w:rsidP="00F929B7">
      <w:pPr>
        <w:pStyle w:val="Heading2"/>
      </w:pPr>
      <w:r w:rsidRPr="00F612C7">
        <w:t>Pokud o to požádá kvalifikovaný akcionář, zařadí představenstvo na pořad valné hromady jím určenou záležitost za předpokladu, že ke každé ze záležitostí je navrženo i usnesení nebo je její zařazení odůvodněno.</w:t>
      </w:r>
    </w:p>
    <w:p w14:paraId="5E184EF2" w14:textId="77777777" w:rsidR="00EF7C6C" w:rsidRDefault="00437784" w:rsidP="00F929B7">
      <w:pPr>
        <w:pStyle w:val="Heading2"/>
      </w:pPr>
      <w:r w:rsidRPr="00F612C7">
        <w:t xml:space="preserve">Je– li svolavatelem valné hromady kvalifikovaný akcionář zmocněný ke </w:t>
      </w:r>
      <w:r w:rsidR="00F7356E" w:rsidRPr="00F612C7">
        <w:t>svolání valné</w:t>
      </w:r>
      <w:r w:rsidRPr="00F612C7">
        <w:t xml:space="preserve"> hromady soudem, musí pozvánka obsahovat výrok rozhodnutí soudu včetně údaje, který soud rozhodnutí vydal a kdy se stalo vykonatelným.</w:t>
      </w:r>
    </w:p>
    <w:p w14:paraId="4FEB4BE2" w14:textId="77777777" w:rsidR="00EF7C6C" w:rsidRDefault="00437784" w:rsidP="00F929B7">
      <w:pPr>
        <w:pStyle w:val="Heading2"/>
      </w:pPr>
      <w:r w:rsidRPr="00F612C7">
        <w:t>V případě, že akcionář sdělí společnosti e-mailovou adresu, zasílá se pozvánka na valnou hromadu akcionáři i na jím uvedenou elektronickou adresu</w:t>
      </w:r>
      <w:r w:rsidR="00D47BE2" w:rsidRPr="00F612C7">
        <w:t>.</w:t>
      </w:r>
    </w:p>
    <w:p w14:paraId="53D81F96" w14:textId="4EDEBDE6" w:rsidR="00EF7C6C" w:rsidRDefault="00D47BE2" w:rsidP="00F929B7">
      <w:pPr>
        <w:pStyle w:val="Heading2"/>
      </w:pPr>
      <w:r w:rsidRPr="00F612C7">
        <w:t>Valná hromada se koná zpravidla v sídle společnosti. Je</w:t>
      </w:r>
      <w:r w:rsidR="004F78BB">
        <w:t>-li</w:t>
      </w:r>
      <w:r w:rsidRPr="00F612C7">
        <w:t xml:space="preserve"> rozhodnutí valné hromady osvědčováno veřejnou listinou, může se po předchozí dohodě s notářem konat valná hromada v sídle notáře, který veřejnou listinu bude pořizovat.</w:t>
      </w:r>
    </w:p>
    <w:p w14:paraId="17AC113B" w14:textId="5227F36D" w:rsidR="00C82BFF" w:rsidRPr="008E5BDC" w:rsidRDefault="00D47BE2" w:rsidP="00F929B7">
      <w:pPr>
        <w:pStyle w:val="Heading2"/>
      </w:pPr>
      <w:r w:rsidRPr="00F612C7">
        <w:t>Není</w:t>
      </w:r>
      <w:r w:rsidR="008B4C9F">
        <w:t>-li</w:t>
      </w:r>
      <w:r w:rsidRPr="00F612C7">
        <w:t xml:space="preserve"> valná hromada schopná se usnášet</w:t>
      </w:r>
      <w:r w:rsidR="009C7490" w:rsidRPr="00F612C7">
        <w:t>, svolá představenstvo stanoveným způsobem, je-li to</w:t>
      </w:r>
      <w:r w:rsidR="008F174D">
        <w:t xml:space="preserve"> </w:t>
      </w:r>
      <w:r w:rsidR="009C7490" w:rsidRPr="00F612C7">
        <w:t>stále</w:t>
      </w:r>
      <w:r w:rsidR="008F174D">
        <w:t xml:space="preserve"> </w:t>
      </w:r>
      <w:r w:rsidR="009C7490" w:rsidRPr="00F612C7">
        <w:t>potřebné, bez</w:t>
      </w:r>
      <w:r w:rsidR="008F174D">
        <w:t xml:space="preserve"> </w:t>
      </w:r>
      <w:r w:rsidR="009C7490" w:rsidRPr="00F612C7">
        <w:t>zbytečného</w:t>
      </w:r>
      <w:r w:rsidR="008F174D">
        <w:t xml:space="preserve"> </w:t>
      </w:r>
      <w:r w:rsidR="009C7490" w:rsidRPr="00F612C7">
        <w:t>odkladu</w:t>
      </w:r>
      <w:r w:rsidR="008F174D">
        <w:t xml:space="preserve"> </w:t>
      </w:r>
      <w:r w:rsidR="009C7490" w:rsidRPr="00F612C7">
        <w:t>náhradní</w:t>
      </w:r>
      <w:r w:rsidR="008F174D">
        <w:t xml:space="preserve"> </w:t>
      </w:r>
      <w:r w:rsidR="009C7490" w:rsidRPr="00F612C7">
        <w:t>valnou</w:t>
      </w:r>
      <w:r w:rsidR="008F174D">
        <w:t xml:space="preserve"> </w:t>
      </w:r>
      <w:r w:rsidR="009C7490" w:rsidRPr="00F612C7">
        <w:t>hromadu</w:t>
      </w:r>
      <w:r w:rsidR="008F174D">
        <w:t xml:space="preserve"> </w:t>
      </w:r>
      <w:r w:rsidR="009C7490" w:rsidRPr="00F612C7">
        <w:t>se</w:t>
      </w:r>
      <w:r w:rsidR="008F174D">
        <w:t xml:space="preserve"> </w:t>
      </w:r>
      <w:r w:rsidR="009C7490" w:rsidRPr="00F612C7">
        <w:t xml:space="preserve">shodným </w:t>
      </w:r>
    </w:p>
    <w:p w14:paraId="3B5ED984" w14:textId="77777777" w:rsidR="00EF7C6C" w:rsidRDefault="00F174AB" w:rsidP="00F929B7">
      <w:pPr>
        <w:pStyle w:val="Heading2"/>
      </w:pPr>
      <w:r>
        <w:t>p</w:t>
      </w:r>
      <w:r w:rsidR="009C7490" w:rsidRPr="00F612C7">
        <w:t>ořadem</w:t>
      </w:r>
      <w:r w:rsidR="00C82BFF">
        <w:t>.</w:t>
      </w:r>
      <w:r w:rsidR="009C7490" w:rsidRPr="00F612C7">
        <w:t xml:space="preserve"> </w:t>
      </w:r>
      <w:r w:rsidR="00C82BFF">
        <w:t>L</w:t>
      </w:r>
      <w:r w:rsidR="009C7490" w:rsidRPr="00F612C7">
        <w:t>hůta pro rozesílání pozvánek se zkracuje na 15 dnů a pozvánka nemusí obsahovat přiměřené informace o podstatě jednotlivých záležitostí zařazených na pořad valné hromady.</w:t>
      </w:r>
      <w:r w:rsidR="008F174D">
        <w:t xml:space="preserve"> </w:t>
      </w:r>
    </w:p>
    <w:p w14:paraId="56B07167" w14:textId="52881876" w:rsidR="00EF7C6C" w:rsidRDefault="009C7490" w:rsidP="00EF7C6C">
      <w:pPr>
        <w:pStyle w:val="Heading1"/>
      </w:pPr>
      <w:r w:rsidRPr="00F612C7">
        <w:t>Článek 18</w:t>
      </w:r>
      <w:r w:rsidR="00EF7C6C">
        <w:br/>
      </w:r>
      <w:r w:rsidR="00132263" w:rsidRPr="00F612C7">
        <w:t>Schopnost valné hromady se usnášet</w:t>
      </w:r>
    </w:p>
    <w:p w14:paraId="4B98E318" w14:textId="15DB3F59" w:rsidR="00EF7C6C" w:rsidRDefault="00132263" w:rsidP="00F929B7">
      <w:pPr>
        <w:pStyle w:val="Heading2"/>
      </w:pPr>
      <w:r w:rsidRPr="00F612C7">
        <w:t>Řádná</w:t>
      </w:r>
      <w:r w:rsidR="00A70DC8">
        <w:t xml:space="preserve"> </w:t>
      </w:r>
      <w:r w:rsidRPr="00F612C7">
        <w:t xml:space="preserve">valná hromada je schopna se usnášet, pokud jsou přítomni akcionáři vlastnící akcie, jejichž jmenovitá hodnota nebo počet přesahuje </w:t>
      </w:r>
      <w:r w:rsidRPr="00F612C7">
        <w:rPr>
          <w:b/>
        </w:rPr>
        <w:t>50 % základního</w:t>
      </w:r>
      <w:r w:rsidRPr="00F612C7">
        <w:t xml:space="preserve"> </w:t>
      </w:r>
      <w:r w:rsidR="00F7356E" w:rsidRPr="00A52D1C">
        <w:rPr>
          <w:b/>
        </w:rPr>
        <w:t>kapitálu</w:t>
      </w:r>
      <w:r w:rsidR="00F7356E" w:rsidRPr="00F612C7">
        <w:t>, a kterým</w:t>
      </w:r>
      <w:r w:rsidRPr="00F612C7">
        <w:t xml:space="preserve"> zároveň nebrání žádná ze zákonných překážek ve výkonu hlasovacích práv.</w:t>
      </w:r>
    </w:p>
    <w:p w14:paraId="7A0794D7" w14:textId="1719E4B8" w:rsidR="00EF7C6C" w:rsidRDefault="00F7356E" w:rsidP="00F929B7">
      <w:pPr>
        <w:pStyle w:val="Heading2"/>
      </w:pPr>
      <w:r w:rsidRPr="00F612C7">
        <w:t>Náhradní valná</w:t>
      </w:r>
      <w:r w:rsidR="00132263" w:rsidRPr="00F612C7">
        <w:t xml:space="preserve"> hromada je schopna se usnášet bez ohledu na součet jmenovitých hodnot nebo počet</w:t>
      </w:r>
      <w:r w:rsidR="008F174D">
        <w:t xml:space="preserve"> </w:t>
      </w:r>
      <w:r w:rsidR="00132263" w:rsidRPr="00F612C7">
        <w:t>akcií</w:t>
      </w:r>
      <w:r w:rsidR="008F174D">
        <w:t xml:space="preserve"> </w:t>
      </w:r>
      <w:r w:rsidR="00132263" w:rsidRPr="00F612C7">
        <w:t>vyžadovaných</w:t>
      </w:r>
      <w:r w:rsidR="008F174D">
        <w:t xml:space="preserve"> </w:t>
      </w:r>
      <w:r w:rsidR="00132263" w:rsidRPr="00F612C7">
        <w:t xml:space="preserve">pro </w:t>
      </w:r>
      <w:r w:rsidRPr="00F612C7">
        <w:t>schopnost řádné</w:t>
      </w:r>
      <w:r w:rsidR="00132263" w:rsidRPr="00F612C7">
        <w:t xml:space="preserve"> valné hromady se usnášet. </w:t>
      </w:r>
    </w:p>
    <w:p w14:paraId="0460BC36" w14:textId="77777777" w:rsidR="00EF7C6C" w:rsidRDefault="00132263" w:rsidP="00F929B7">
      <w:pPr>
        <w:pStyle w:val="Heading2"/>
      </w:pPr>
      <w:r w:rsidRPr="00F612C7">
        <w:t xml:space="preserve">Při posuzování schopnosti valné hromady se usnášet se nepřihlíží k akciím nebo vydaným zatímním listům, s nimiž není spojeno hlasovací právo, nebo pokud nelze hlasovací právo </w:t>
      </w:r>
      <w:r w:rsidR="00F7356E" w:rsidRPr="00F612C7">
        <w:t>podle zákona</w:t>
      </w:r>
      <w:r w:rsidRPr="00F612C7">
        <w:t xml:space="preserve"> nebo stanov vykonávat; to neplatí, nab</w:t>
      </w:r>
      <w:r w:rsidR="008A5611">
        <w:t>y</w:t>
      </w:r>
      <w:r w:rsidRPr="00F612C7">
        <w:t>dou-li tyto dočasně hlasovacího práva.</w:t>
      </w:r>
    </w:p>
    <w:p w14:paraId="644CF61A" w14:textId="77777777" w:rsidR="00EF7C6C" w:rsidRDefault="00B64FB4" w:rsidP="00F929B7">
      <w:pPr>
        <w:pStyle w:val="Heading2"/>
      </w:pPr>
      <w:r w:rsidRPr="00F612C7">
        <w:t>Akcionář, který je v prodlení s předložením akcií nebo zatímních listů v určené lhůtě, nevykonává až do okamžiku jejich řádného předložení s nimi spojená akcionářská práva</w:t>
      </w:r>
      <w:r w:rsidR="00F612C7" w:rsidRPr="00F612C7">
        <w:t>.</w:t>
      </w:r>
    </w:p>
    <w:p w14:paraId="0EDD159A" w14:textId="2DBFBD62" w:rsidR="00EF7C6C" w:rsidRDefault="00F612C7" w:rsidP="00EF7C6C">
      <w:pPr>
        <w:pStyle w:val="Heading1"/>
      </w:pPr>
      <w:r w:rsidRPr="00F612C7">
        <w:t>Článek 19</w:t>
      </w:r>
      <w:r w:rsidR="00EF7C6C">
        <w:br/>
      </w:r>
      <w:r w:rsidR="00F7356E" w:rsidRPr="00F612C7">
        <w:t>Jednací řád</w:t>
      </w:r>
      <w:r w:rsidR="00F01E1D" w:rsidRPr="00F612C7">
        <w:t xml:space="preserve"> valné hromady</w:t>
      </w:r>
    </w:p>
    <w:p w14:paraId="5851EB29" w14:textId="77777777" w:rsidR="00EF7C6C" w:rsidRDefault="00F01E1D" w:rsidP="00F929B7">
      <w:pPr>
        <w:pStyle w:val="Heading2"/>
      </w:pPr>
      <w:r w:rsidRPr="00F612C7">
        <w:t>Za organizaci valné hromady do doby zvolení orgánů valné hromady odpovídá svolavatel nebo jím určená osoba.</w:t>
      </w:r>
    </w:p>
    <w:p w14:paraId="6C31B458" w14:textId="50C0A235" w:rsidR="00EF7C6C" w:rsidRDefault="00F01E1D" w:rsidP="00F929B7">
      <w:pPr>
        <w:pStyle w:val="Heading2"/>
      </w:pPr>
      <w:r w:rsidRPr="00F612C7">
        <w:lastRenderedPageBreak/>
        <w:t>Svolává</w:t>
      </w:r>
      <w:r w:rsidR="004F78BB">
        <w:t>-li</w:t>
      </w:r>
      <w:r w:rsidR="008F174D">
        <w:t xml:space="preserve"> </w:t>
      </w:r>
      <w:r w:rsidRPr="00F612C7">
        <w:t>valnou hromadu představenstvo, řídí</w:t>
      </w:r>
      <w:r w:rsidR="008F174D">
        <w:t xml:space="preserve"> </w:t>
      </w:r>
      <w:r w:rsidRPr="00F612C7">
        <w:t>zasedání</w:t>
      </w:r>
      <w:r w:rsidR="008F174D">
        <w:t xml:space="preserve"> </w:t>
      </w:r>
      <w:r w:rsidRPr="00F612C7">
        <w:t xml:space="preserve">valné hromady do doby zvolení orgánů valné hromady předseda představenstva, v jeho nepřítomnosti </w:t>
      </w:r>
      <w:r w:rsidR="00F7356E" w:rsidRPr="00F612C7">
        <w:t>místopředseda představenstva</w:t>
      </w:r>
      <w:r w:rsidRPr="00F612C7">
        <w:t>, není</w:t>
      </w:r>
      <w:r w:rsidR="008B4C9F">
        <w:t>-li</w:t>
      </w:r>
      <w:r w:rsidRPr="00F612C7">
        <w:t xml:space="preserve"> přítomen ani ten, tak člen představenstva.</w:t>
      </w:r>
    </w:p>
    <w:p w14:paraId="1AA65F64" w14:textId="77777777" w:rsidR="00CC74F4" w:rsidRPr="00CC74F4" w:rsidRDefault="00CC74F4" w:rsidP="00CC74F4"/>
    <w:p w14:paraId="44DE0D8C" w14:textId="77777777" w:rsidR="00EF7C6C" w:rsidRDefault="00F01E1D" w:rsidP="00F929B7">
      <w:pPr>
        <w:pStyle w:val="Heading2"/>
      </w:pPr>
      <w:r w:rsidRPr="00F612C7">
        <w:t xml:space="preserve">Osoba/osoby pověřené kontrolou účasti na valné hromadě dohlíží </w:t>
      </w:r>
      <w:r w:rsidR="00F7356E" w:rsidRPr="00F612C7">
        <w:t>na prezenci</w:t>
      </w:r>
      <w:r w:rsidR="002E2DD5" w:rsidRPr="00F612C7">
        <w:t xml:space="preserve"> účastníků </w:t>
      </w:r>
      <w:r w:rsidRPr="00F612C7">
        <w:t>zápis</w:t>
      </w:r>
      <w:r w:rsidR="002E2DD5" w:rsidRPr="00F612C7">
        <w:t xml:space="preserve">em </w:t>
      </w:r>
      <w:r w:rsidRPr="00F612C7">
        <w:t xml:space="preserve">do </w:t>
      </w:r>
      <w:r w:rsidR="00F7356E" w:rsidRPr="00F612C7">
        <w:t>listiny přítomných</w:t>
      </w:r>
      <w:r w:rsidRPr="00F612C7">
        <w:t>, kter</w:t>
      </w:r>
      <w:r w:rsidR="00A52D1C">
        <w:t>á</w:t>
      </w:r>
      <w:r w:rsidRPr="00F612C7">
        <w:t xml:space="preserve"> obsahuje </w:t>
      </w:r>
      <w:r w:rsidR="00F7356E" w:rsidRPr="00F612C7">
        <w:t>následující údaje</w:t>
      </w:r>
      <w:r w:rsidRPr="00F612C7">
        <w:t>:</w:t>
      </w:r>
    </w:p>
    <w:p w14:paraId="0AE995E5" w14:textId="3C6BA2AC" w:rsidR="00F01E1D" w:rsidRPr="00F612C7" w:rsidRDefault="00CC74F4" w:rsidP="00CC74F4">
      <w:pPr>
        <w:pStyle w:val="Heading3"/>
        <w:numPr>
          <w:ilvl w:val="0"/>
          <w:numId w:val="0"/>
        </w:numPr>
        <w:ind w:left="1560" w:hanging="851"/>
      </w:pPr>
      <w:r>
        <w:t>a)</w:t>
      </w:r>
      <w:r>
        <w:tab/>
      </w:r>
      <w:r w:rsidR="00F01E1D" w:rsidRPr="00F612C7">
        <w:t>jméno a bydliště nebo sídlo,</w:t>
      </w:r>
    </w:p>
    <w:p w14:paraId="3E28290A" w14:textId="01BDE4D8" w:rsidR="00F01E1D" w:rsidRPr="00F612C7" w:rsidRDefault="00CC74F4" w:rsidP="00CC74F4">
      <w:pPr>
        <w:pStyle w:val="Heading3"/>
        <w:numPr>
          <w:ilvl w:val="0"/>
          <w:numId w:val="0"/>
        </w:numPr>
        <w:ind w:left="1560" w:hanging="851"/>
      </w:pPr>
      <w:r>
        <w:t>b)</w:t>
      </w:r>
      <w:r>
        <w:tab/>
      </w:r>
      <w:r w:rsidR="00F01E1D" w:rsidRPr="00F612C7">
        <w:t>jméno a bydliště nebo sídlo, týkající se zmocněnce, je-li akcionář zastoupen,</w:t>
      </w:r>
    </w:p>
    <w:p w14:paraId="25BB3CFA" w14:textId="235DD8E8" w:rsidR="00F01E1D" w:rsidRPr="00F612C7" w:rsidRDefault="00CC74F4" w:rsidP="00CC74F4">
      <w:pPr>
        <w:pStyle w:val="Heading3"/>
        <w:numPr>
          <w:ilvl w:val="0"/>
          <w:numId w:val="0"/>
        </w:numPr>
        <w:ind w:left="1560" w:hanging="851"/>
      </w:pPr>
      <w:r>
        <w:t>c)</w:t>
      </w:r>
      <w:r>
        <w:tab/>
      </w:r>
      <w:r w:rsidR="00F01E1D" w:rsidRPr="00F612C7">
        <w:t>čísla akcií</w:t>
      </w:r>
    </w:p>
    <w:p w14:paraId="2E87D879" w14:textId="5C3C8BE9" w:rsidR="00EF7C6C" w:rsidRDefault="00CC74F4" w:rsidP="00CC74F4">
      <w:pPr>
        <w:pStyle w:val="Heading3"/>
        <w:numPr>
          <w:ilvl w:val="0"/>
          <w:numId w:val="0"/>
        </w:numPr>
        <w:ind w:left="1560" w:hanging="851"/>
      </w:pPr>
      <w:r>
        <w:t>d)</w:t>
      </w:r>
      <w:r>
        <w:tab/>
      </w:r>
      <w:r w:rsidR="00F01E1D" w:rsidRPr="00F612C7">
        <w:t>jmenovitou hodnotu akcií, které akcionáře opravňují k hlasování, popřípadě údaj o tom, že akcie neopravňuje akcionáře k hlasování.</w:t>
      </w:r>
    </w:p>
    <w:p w14:paraId="0559FE21" w14:textId="77777777" w:rsidR="00EF7C6C" w:rsidRDefault="00F01E1D" w:rsidP="00F929B7">
      <w:pPr>
        <w:pStyle w:val="Heading2"/>
        <w:numPr>
          <w:ilvl w:val="0"/>
          <w:numId w:val="0"/>
        </w:numPr>
        <w:ind w:left="720"/>
      </w:pPr>
      <w:r w:rsidRPr="00F612C7">
        <w:t>V případě odmítnutí zápisu určité osoby do listiny přítomných se skutečnost odmítnutí a jeho důvod uvede v listině přítomných.</w:t>
      </w:r>
    </w:p>
    <w:p w14:paraId="331A7E16" w14:textId="77777777" w:rsidR="00EF7C6C" w:rsidRDefault="00F01E1D" w:rsidP="00F929B7">
      <w:pPr>
        <w:pStyle w:val="Heading2"/>
      </w:pPr>
      <w:r w:rsidRPr="00F612C7">
        <w:t>Akcionář se zúčastňuje valné hromady osobně nebo v zastoupení. Plná moc pro zastupování na valné hromadě musí být písemná a musí z ní vyplývat, zda byla udělena pro zastoupení na jedné nebo na více valných hromadách.</w:t>
      </w:r>
      <w:r w:rsidR="00722511" w:rsidRPr="00F612C7">
        <w:t xml:space="preserve"> </w:t>
      </w:r>
      <w:r w:rsidRPr="00F612C7">
        <w:t>Za akcionáře nemůže hlasovat více zástupců, přítomný akcionář nemůže být současně zastoupen na základě plné moci.</w:t>
      </w:r>
    </w:p>
    <w:p w14:paraId="06CB3703" w14:textId="77777777" w:rsidR="00EF7C6C" w:rsidRDefault="00B7636B" w:rsidP="00F929B7">
      <w:pPr>
        <w:pStyle w:val="Heading2"/>
      </w:pPr>
      <w:r w:rsidRPr="00F612C7">
        <w:t>Právnická osoba jako akcionář může být na valné hromadě reprezentována pouze jednou osobou</w:t>
      </w:r>
      <w:r w:rsidR="00C82BFF">
        <w:t>.</w:t>
      </w:r>
      <w:r w:rsidRPr="00F612C7">
        <w:t xml:space="preserve"> </w:t>
      </w:r>
      <w:r w:rsidR="00C82BFF">
        <w:t>P</w:t>
      </w:r>
      <w:r w:rsidRPr="00F612C7">
        <w:t xml:space="preserve">okud jednají jménem právnické osoby dvě nebo více osob, jež jsou statutárním orgánem nebo jeho členem společně, účastní se tato právnická </w:t>
      </w:r>
      <w:r w:rsidR="00F7356E" w:rsidRPr="00F612C7">
        <w:t>osoba valné</w:t>
      </w:r>
      <w:r w:rsidRPr="00F612C7">
        <w:t xml:space="preserve"> hromady jen v zastoupení jedním zástupcem.</w:t>
      </w:r>
    </w:p>
    <w:p w14:paraId="478E76AB" w14:textId="091BBDBF" w:rsidR="00EF7C6C" w:rsidRDefault="00722511" w:rsidP="00F929B7">
      <w:pPr>
        <w:pStyle w:val="Heading2"/>
      </w:pPr>
      <w:r w:rsidRPr="00F612C7">
        <w:t>Není</w:t>
      </w:r>
      <w:r w:rsidR="004F78BB">
        <w:t>-li</w:t>
      </w:r>
      <w:r w:rsidRPr="00F612C7">
        <w:t xml:space="preserve"> akcionář, jeho zástupce nebo další </w:t>
      </w:r>
      <w:r w:rsidR="00F7356E" w:rsidRPr="00F612C7">
        <w:t>přizvaný účastník</w:t>
      </w:r>
      <w:r w:rsidRPr="00F612C7">
        <w:t xml:space="preserve"> valné hromady svolavateli nebo jím pověřené osobě anebo osobám odpovídající</w:t>
      </w:r>
      <w:r w:rsidR="007A301A">
        <w:t>m</w:t>
      </w:r>
      <w:r w:rsidRPr="00F612C7">
        <w:t xml:space="preserve"> za prezenci osobně znám, je tato osoba </w:t>
      </w:r>
      <w:r w:rsidR="00F7356E" w:rsidRPr="00F612C7">
        <w:t>povinna prokázat</w:t>
      </w:r>
      <w:r w:rsidRPr="00F612C7">
        <w:t xml:space="preserve"> příslušným osobním dokladem svoji totožnost. V případě zastupování akcionáře, musí být k prezenci přiložena plná moc, a </w:t>
      </w:r>
      <w:r w:rsidR="00F7356E" w:rsidRPr="00F612C7">
        <w:t>to i v případě</w:t>
      </w:r>
      <w:r w:rsidRPr="00F612C7">
        <w:t xml:space="preserve"> akcionáře, který je právnickou osobou a jeho </w:t>
      </w:r>
      <w:r w:rsidR="00F7356E" w:rsidRPr="00F612C7">
        <w:t>statutární orgán</w:t>
      </w:r>
      <w:r w:rsidRPr="00F612C7">
        <w:t xml:space="preserve"> je kolektivní, </w:t>
      </w:r>
      <w:r w:rsidR="00F7356E" w:rsidRPr="00F612C7">
        <w:t>jakož i</w:t>
      </w:r>
      <w:r w:rsidR="007A301A">
        <w:t xml:space="preserve"> v</w:t>
      </w:r>
      <w:r w:rsidR="00F7356E" w:rsidRPr="00F612C7">
        <w:t xml:space="preserve"> případně</w:t>
      </w:r>
      <w:r w:rsidRPr="00F612C7">
        <w:t xml:space="preserve"> dalš</w:t>
      </w:r>
      <w:r w:rsidR="007A301A">
        <w:t>í</w:t>
      </w:r>
      <w:r w:rsidRPr="00F612C7">
        <w:t xml:space="preserve"> listiny prokazující existenci právnické osoby. V případě jiných osob též </w:t>
      </w:r>
      <w:r w:rsidR="00B7636B" w:rsidRPr="00F612C7">
        <w:t xml:space="preserve">na </w:t>
      </w:r>
      <w:r w:rsidRPr="00F612C7">
        <w:t xml:space="preserve">pozvání představenstva. </w:t>
      </w:r>
    </w:p>
    <w:p w14:paraId="1467E68D" w14:textId="77777777" w:rsidR="00EF7C6C" w:rsidRDefault="00293A4E" w:rsidP="00F929B7">
      <w:pPr>
        <w:pStyle w:val="Heading2"/>
      </w:pPr>
      <w:r w:rsidRPr="00F612C7">
        <w:t>Současná přítomnost akcionáře a jeho zástupce ohledně jednoho podílu je vyloučena. Akcionářům nejsou hrazeny výdaje spojené s jejich účastí na valné hromadě.</w:t>
      </w:r>
    </w:p>
    <w:p w14:paraId="50CC98E1" w14:textId="77777777" w:rsidR="00EF7C6C" w:rsidRDefault="00F01E1D" w:rsidP="00F929B7">
      <w:pPr>
        <w:pStyle w:val="Heading2"/>
      </w:pPr>
      <w:r w:rsidRPr="00CC6FD5">
        <w:t>Osoba pověřen</w:t>
      </w:r>
      <w:r w:rsidR="007A301A" w:rsidRPr="00CC6FD5">
        <w:t>á</w:t>
      </w:r>
      <w:r w:rsidRPr="00CC6FD5">
        <w:t xml:space="preserve"> kontrolou účasti na valné hromadě, předloží listinu přítomných svolavateli, který řídí valnou hromadu do doby zvolení orgánů valné </w:t>
      </w:r>
      <w:r w:rsidR="00F7356E" w:rsidRPr="00CC6FD5">
        <w:t>hromady</w:t>
      </w:r>
      <w:r w:rsidR="007A301A" w:rsidRPr="00CC6FD5">
        <w:t>,</w:t>
      </w:r>
      <w:r w:rsidR="00F7356E" w:rsidRPr="00CC6FD5">
        <w:t xml:space="preserve"> k ověření</w:t>
      </w:r>
      <w:r w:rsidRPr="00CC6FD5">
        <w:t xml:space="preserve">, zda je valná </w:t>
      </w:r>
      <w:r w:rsidR="00F7356E" w:rsidRPr="00CC6FD5">
        <w:t>hromad</w:t>
      </w:r>
      <w:r w:rsidR="007A301A" w:rsidRPr="00CC6FD5">
        <w:t>a</w:t>
      </w:r>
      <w:r w:rsidR="00F7356E" w:rsidRPr="00CC6FD5">
        <w:t xml:space="preserve"> usnášení</w:t>
      </w:r>
      <w:r w:rsidRPr="00CC6FD5">
        <w:t xml:space="preserve"> schopná, který současně správnost listiny přítomných potvrdí svým podpisem.</w:t>
      </w:r>
    </w:p>
    <w:p w14:paraId="4A54FA17" w14:textId="084B10D9" w:rsidR="00EF7C6C" w:rsidRDefault="00F01E1D" w:rsidP="00F929B7">
      <w:pPr>
        <w:pStyle w:val="Heading2"/>
      </w:pPr>
      <w:r w:rsidRPr="00F612C7">
        <w:t>Není</w:t>
      </w:r>
      <w:r w:rsidR="004F78BB">
        <w:t>-li</w:t>
      </w:r>
      <w:r w:rsidRPr="00F612C7">
        <w:t xml:space="preserve"> valná hromada schopná se usnášet, svolavatel nebo jím pověřená osoba řízením valné hromady do doby zvolení orgánů valné hromady</w:t>
      </w:r>
      <w:r w:rsidR="001A4036" w:rsidRPr="00F612C7">
        <w:t>,</w:t>
      </w:r>
      <w:r w:rsidRPr="00F612C7">
        <w:t xml:space="preserve"> zasedání ukončí a učiní o tom zápis pro potřeby akciové společnosti, který bezodkladně odevzdá spolu s listinou přítomných představenstvu společnosti.</w:t>
      </w:r>
    </w:p>
    <w:p w14:paraId="242D6030" w14:textId="42D1FABF" w:rsidR="00F01E1D" w:rsidRPr="00F612C7" w:rsidRDefault="00F01E1D" w:rsidP="00F929B7">
      <w:pPr>
        <w:pStyle w:val="Heading2"/>
      </w:pPr>
      <w:r w:rsidRPr="00F612C7">
        <w:t>Je</w:t>
      </w:r>
      <w:r w:rsidR="004F78BB">
        <w:t>-li</w:t>
      </w:r>
      <w:r w:rsidRPr="00F612C7">
        <w:t xml:space="preserve"> valná hromada usnášení </w:t>
      </w:r>
      <w:r w:rsidR="00F7356E" w:rsidRPr="00F612C7">
        <w:t>schopná, osoba</w:t>
      </w:r>
      <w:r w:rsidRPr="00F612C7">
        <w:t xml:space="preserve"> pověřená</w:t>
      </w:r>
      <w:r w:rsidR="008F174D">
        <w:t xml:space="preserve"> </w:t>
      </w:r>
      <w:r w:rsidRPr="00F612C7">
        <w:t>řízením</w:t>
      </w:r>
      <w:r w:rsidR="008F174D">
        <w:t xml:space="preserve"> </w:t>
      </w:r>
      <w:r w:rsidRPr="00F612C7">
        <w:t xml:space="preserve">valné hromady do doby </w:t>
      </w:r>
      <w:r w:rsidR="00F7356E" w:rsidRPr="00F612C7">
        <w:t>zvolení orgánů</w:t>
      </w:r>
      <w:r w:rsidRPr="00F612C7">
        <w:t xml:space="preserve"> valné hromady seznámí přítomné s účastí na valné </w:t>
      </w:r>
      <w:r w:rsidR="00F7356E" w:rsidRPr="00F612C7">
        <w:t>hromadě a předloží</w:t>
      </w:r>
      <w:r w:rsidRPr="00F612C7">
        <w:t xml:space="preserve"> přítomným akcionářům ke </w:t>
      </w:r>
      <w:r w:rsidR="00F7356E" w:rsidRPr="00F612C7">
        <w:t>schválení návrh</w:t>
      </w:r>
      <w:r w:rsidRPr="00F612C7">
        <w:t xml:space="preserve"> na zvolení orgánů valné hromady ve složení:</w:t>
      </w:r>
    </w:p>
    <w:p w14:paraId="7BCFD17F" w14:textId="018E3CB8" w:rsidR="00F01E1D" w:rsidRPr="00F612C7" w:rsidRDefault="00CC74F4" w:rsidP="00CC74F4">
      <w:pPr>
        <w:pStyle w:val="Heading3"/>
        <w:numPr>
          <w:ilvl w:val="0"/>
          <w:numId w:val="0"/>
        </w:numPr>
        <w:ind w:left="1560" w:hanging="851"/>
      </w:pPr>
      <w:r>
        <w:t>a)</w:t>
      </w:r>
      <w:r>
        <w:tab/>
      </w:r>
      <w:r w:rsidR="007A301A">
        <w:t>předseda</w:t>
      </w:r>
      <w:r w:rsidR="00F01E1D" w:rsidRPr="00F612C7">
        <w:t xml:space="preserve"> </w:t>
      </w:r>
    </w:p>
    <w:p w14:paraId="6EA500F3" w14:textId="046CD505" w:rsidR="00F01E1D" w:rsidRPr="00F612C7" w:rsidRDefault="00CC74F4" w:rsidP="00CC74F4">
      <w:pPr>
        <w:pStyle w:val="Heading3"/>
        <w:numPr>
          <w:ilvl w:val="0"/>
          <w:numId w:val="0"/>
        </w:numPr>
        <w:ind w:left="1560" w:hanging="851"/>
      </w:pPr>
      <w:r>
        <w:t>b)</w:t>
      </w:r>
      <w:r>
        <w:tab/>
      </w:r>
      <w:r w:rsidR="00F01E1D" w:rsidRPr="00F612C7">
        <w:t xml:space="preserve">zapisovatel </w:t>
      </w:r>
    </w:p>
    <w:p w14:paraId="4B226862" w14:textId="0D27FECD" w:rsidR="00F01E1D" w:rsidRPr="00F612C7" w:rsidRDefault="00CC74F4" w:rsidP="00CC74F4">
      <w:pPr>
        <w:pStyle w:val="Heading3"/>
        <w:numPr>
          <w:ilvl w:val="0"/>
          <w:numId w:val="0"/>
        </w:numPr>
        <w:ind w:left="1560" w:hanging="851"/>
      </w:pPr>
      <w:r>
        <w:t>c)</w:t>
      </w:r>
      <w:r>
        <w:tab/>
      </w:r>
      <w:r w:rsidR="00F01E1D" w:rsidRPr="00F612C7">
        <w:t xml:space="preserve">ověřovatel zápisu a </w:t>
      </w:r>
    </w:p>
    <w:p w14:paraId="7CD6DBB5" w14:textId="30D675B7" w:rsidR="00EF7C6C" w:rsidRDefault="00CC74F4" w:rsidP="00CC74F4">
      <w:pPr>
        <w:pStyle w:val="Heading3"/>
        <w:numPr>
          <w:ilvl w:val="0"/>
          <w:numId w:val="0"/>
        </w:numPr>
        <w:ind w:left="1701" w:hanging="851"/>
      </w:pPr>
      <w:r>
        <w:lastRenderedPageBreak/>
        <w:t>d)</w:t>
      </w:r>
      <w:r>
        <w:tab/>
      </w:r>
      <w:r w:rsidR="00F01E1D" w:rsidRPr="00F612C7">
        <w:t>osob</w:t>
      </w:r>
      <w:r w:rsidR="007A301A">
        <w:t>a</w:t>
      </w:r>
      <w:r w:rsidR="00F01E1D" w:rsidRPr="00F612C7">
        <w:t xml:space="preserve"> nebo osoby pověřené sčítáním hlasů</w:t>
      </w:r>
    </w:p>
    <w:p w14:paraId="2E6EBA95" w14:textId="77777777" w:rsidR="00CC74F4" w:rsidRPr="00CC74F4" w:rsidRDefault="00CC74F4" w:rsidP="00CC74F4"/>
    <w:p w14:paraId="78692B9B" w14:textId="77777777" w:rsidR="00EF7C6C" w:rsidRDefault="00293A4E" w:rsidP="00F929B7">
      <w:pPr>
        <w:pStyle w:val="Heading2"/>
      </w:pPr>
      <w:r w:rsidRPr="008A5611">
        <w:t>Členem orgánu valné hromady mohou být jen fyzické osoby, zpravidla z řad akcionářů nebo zaměstnanců společnosti, které se zvolením vyslovily předběžný souhlas.</w:t>
      </w:r>
    </w:p>
    <w:p w14:paraId="1DC6D670" w14:textId="0C8D47C8" w:rsidR="00EF7C6C" w:rsidRDefault="00F01E1D" w:rsidP="00F92D88">
      <w:pPr>
        <w:pStyle w:val="Heading2"/>
      </w:pPr>
      <w:r w:rsidRPr="00F612C7">
        <w:t>Nebude</w:t>
      </w:r>
      <w:r w:rsidR="004F78BB">
        <w:t>-li</w:t>
      </w:r>
      <w:r w:rsidRPr="00F612C7">
        <w:t xml:space="preserve"> předseda valné hromady zvolen, řídí valnou hromadu svolavatel nebo jím určená</w:t>
      </w:r>
      <w:r w:rsidR="008F174D">
        <w:t xml:space="preserve"> </w:t>
      </w:r>
      <w:r w:rsidRPr="00F612C7">
        <w:t>osoba</w:t>
      </w:r>
      <w:r w:rsidR="008F174D">
        <w:t xml:space="preserve"> </w:t>
      </w:r>
      <w:r w:rsidRPr="00F612C7">
        <w:t>k</w:t>
      </w:r>
      <w:r w:rsidR="006E6155">
        <w:t> </w:t>
      </w:r>
      <w:r w:rsidRPr="00F612C7">
        <w:t>řízení</w:t>
      </w:r>
      <w:r w:rsidR="008F174D">
        <w:t xml:space="preserve"> </w:t>
      </w:r>
      <w:r w:rsidRPr="00F612C7">
        <w:t>valné</w:t>
      </w:r>
      <w:r w:rsidR="008F174D">
        <w:t xml:space="preserve"> </w:t>
      </w:r>
      <w:r w:rsidRPr="00F612C7">
        <w:t>hromady</w:t>
      </w:r>
      <w:r w:rsidR="008F174D">
        <w:t xml:space="preserve"> </w:t>
      </w:r>
      <w:r w:rsidRPr="00F612C7">
        <w:t>do doby</w:t>
      </w:r>
      <w:r w:rsidR="008F174D">
        <w:t xml:space="preserve"> </w:t>
      </w:r>
      <w:r w:rsidRPr="00F612C7">
        <w:t>zvolení</w:t>
      </w:r>
      <w:r w:rsidR="008F174D">
        <w:t xml:space="preserve"> </w:t>
      </w:r>
      <w:r w:rsidRPr="00F612C7">
        <w:t>orgánů</w:t>
      </w:r>
      <w:r w:rsidR="008F174D">
        <w:t xml:space="preserve"> </w:t>
      </w:r>
      <w:r w:rsidRPr="00F612C7">
        <w:t>valné</w:t>
      </w:r>
      <w:r w:rsidR="008F174D">
        <w:t xml:space="preserve"> </w:t>
      </w:r>
      <w:r w:rsidR="00F7356E" w:rsidRPr="00F612C7">
        <w:t>hromady (</w:t>
      </w:r>
      <w:r w:rsidR="006E6155">
        <w:t xml:space="preserve"> </w:t>
      </w:r>
      <w:r w:rsidR="00F7356E" w:rsidRPr="00F612C7">
        <w:t>dále</w:t>
      </w:r>
      <w:r w:rsidRPr="00F612C7">
        <w:t xml:space="preserve"> </w:t>
      </w:r>
      <w:r w:rsidR="00F7356E" w:rsidRPr="00F612C7">
        <w:t>jen předseda</w:t>
      </w:r>
      <w:r w:rsidRPr="00F612C7">
        <w:t xml:space="preserve"> valné hromady). Předseda valné hromady může být určen rozhodnutím soudu, kterým je ke svolání valné hromady zmocněn kvalifikovaný akcionář.</w:t>
      </w:r>
    </w:p>
    <w:p w14:paraId="2EBA12FF" w14:textId="77777777" w:rsidR="00EF7C6C" w:rsidRDefault="00F01E1D" w:rsidP="00F929B7">
      <w:pPr>
        <w:pStyle w:val="Heading2"/>
      </w:pPr>
      <w:r w:rsidRPr="00F612C7">
        <w:t>Nebudou-li zvoleni další členové orgánu valné hromady, určí je předseda valné hromady. Valná hromada může rozhodnout, že předseda valné hromady provádí rovněž sčítání hlasů, neohrozí-li to řádný průběh valné hromady.</w:t>
      </w:r>
    </w:p>
    <w:p w14:paraId="0D3799F6" w14:textId="77777777" w:rsidR="00EF7C6C" w:rsidRDefault="00261376" w:rsidP="00F929B7">
      <w:pPr>
        <w:pStyle w:val="Heading2"/>
      </w:pPr>
      <w:r w:rsidRPr="00F612C7">
        <w:t>Zasedání valné hromady se řídí pořadem jednání uveřejněným v pozvánce na valnou hromadu. Záležitosti, které nebyly zařazeny na pořad jednání valné hromady, lze na jejím jednání projednat nebo rozhodnout jen tehdy, projeví-li s tím souhlas všichni akcionáři.</w:t>
      </w:r>
    </w:p>
    <w:p w14:paraId="6E8EBA15" w14:textId="77777777" w:rsidR="00EF7C6C" w:rsidRDefault="00DD6266" w:rsidP="00F929B7">
      <w:pPr>
        <w:pStyle w:val="Heading2"/>
      </w:pPr>
      <w:r w:rsidRPr="00F612C7">
        <w:t>Předseda valné hromady</w:t>
      </w:r>
      <w:r w:rsidR="008F174D">
        <w:t xml:space="preserve"> </w:t>
      </w:r>
      <w:r w:rsidRPr="00F612C7">
        <w:t>organizačně</w:t>
      </w:r>
      <w:r w:rsidR="008F174D">
        <w:t xml:space="preserve"> </w:t>
      </w:r>
      <w:r w:rsidRPr="00F612C7">
        <w:t>řídí</w:t>
      </w:r>
      <w:r w:rsidR="008F174D">
        <w:t xml:space="preserve"> </w:t>
      </w:r>
      <w:r w:rsidR="00261376" w:rsidRPr="00F612C7">
        <w:t>její</w:t>
      </w:r>
      <w:r w:rsidR="008F174D">
        <w:t xml:space="preserve"> </w:t>
      </w:r>
      <w:r w:rsidRPr="00F612C7">
        <w:t>průběh</w:t>
      </w:r>
      <w:r w:rsidR="008F174D">
        <w:t xml:space="preserve"> </w:t>
      </w:r>
      <w:r w:rsidR="00261376" w:rsidRPr="00F612C7">
        <w:t xml:space="preserve">v souladu se zákonem a stanovami společnosti, </w:t>
      </w:r>
      <w:r w:rsidRPr="00F612C7">
        <w:t xml:space="preserve">odpovídá za dodržování programu valné hromady, </w:t>
      </w:r>
      <w:r w:rsidR="00261376" w:rsidRPr="00F612C7">
        <w:t xml:space="preserve">rozhoduje o všech sporných případech, které souvisí s průběhem valné hromady, </w:t>
      </w:r>
      <w:r w:rsidR="00F7356E" w:rsidRPr="00F612C7">
        <w:t>řídí diskusi</w:t>
      </w:r>
      <w:r w:rsidR="00261376" w:rsidRPr="00F612C7">
        <w:t xml:space="preserve">, uděluje a </w:t>
      </w:r>
      <w:r w:rsidR="00F7356E" w:rsidRPr="00F612C7">
        <w:t>odebírá slov</w:t>
      </w:r>
      <w:r w:rsidR="007A301A">
        <w:t>o</w:t>
      </w:r>
      <w:r w:rsidR="00261376" w:rsidRPr="00F612C7">
        <w:t xml:space="preserve"> vystupujícím na valné hromadě, přijímá procesní </w:t>
      </w:r>
      <w:r w:rsidR="00F7356E" w:rsidRPr="00F612C7">
        <w:t>rozhodnutí nutná</w:t>
      </w:r>
      <w:r w:rsidR="00261376" w:rsidRPr="00F612C7">
        <w:t xml:space="preserve"> pro řízení valné hromady, </w:t>
      </w:r>
      <w:r w:rsidRPr="00F612C7">
        <w:t xml:space="preserve">jeho prostřednictvím </w:t>
      </w:r>
      <w:r w:rsidR="00F7356E" w:rsidRPr="00F612C7">
        <w:t>jsou podávány</w:t>
      </w:r>
      <w:r w:rsidRPr="00F612C7">
        <w:t xml:space="preserve"> požadavky na </w:t>
      </w:r>
      <w:r w:rsidR="00F7356E" w:rsidRPr="00F612C7">
        <w:t>vysvětlení, návrhy</w:t>
      </w:r>
      <w:r w:rsidRPr="00F612C7">
        <w:t>, protinávrhy, protesty, odpovídá na žádost zapisovatele za upřesnění</w:t>
      </w:r>
      <w:r w:rsidR="008F174D">
        <w:t xml:space="preserve"> </w:t>
      </w:r>
      <w:r w:rsidRPr="00F612C7">
        <w:t>protokolovaných</w:t>
      </w:r>
      <w:r w:rsidR="008F174D">
        <w:t xml:space="preserve"> </w:t>
      </w:r>
      <w:r w:rsidRPr="00F612C7">
        <w:t>vystoupení akcionářů z hlediska jejich určitosti a srozumitelnosti do zápisu o průběhu valné hromady, vyhlašuje přestávky</w:t>
      </w:r>
      <w:r w:rsidR="00261376" w:rsidRPr="00F612C7">
        <w:t>, ověřuje dodržení</w:t>
      </w:r>
      <w:r w:rsidR="008F174D">
        <w:t xml:space="preserve"> </w:t>
      </w:r>
      <w:r w:rsidR="00261376" w:rsidRPr="00F612C7">
        <w:t>požadavků</w:t>
      </w:r>
      <w:r w:rsidR="008F174D">
        <w:t xml:space="preserve"> </w:t>
      </w:r>
      <w:r w:rsidR="00261376" w:rsidRPr="00F612C7">
        <w:t xml:space="preserve">na schopnost valné hromady se </w:t>
      </w:r>
      <w:r w:rsidR="00F7356E" w:rsidRPr="00F612C7">
        <w:t>usnášet před</w:t>
      </w:r>
      <w:r w:rsidR="00261376" w:rsidRPr="00F612C7">
        <w:t xml:space="preserve"> hlasováním k jednotlivým bodům valné hromady</w:t>
      </w:r>
      <w:r w:rsidR="00132263" w:rsidRPr="00F612C7">
        <w:t>.</w:t>
      </w:r>
    </w:p>
    <w:p w14:paraId="464F5621" w14:textId="77777777" w:rsidR="00EF7C6C" w:rsidRDefault="00261376" w:rsidP="00F929B7">
      <w:pPr>
        <w:pStyle w:val="Heading2"/>
      </w:pPr>
      <w:r w:rsidRPr="00F612C7">
        <w:t>Valná hromada může rozhodnout, že některé ze záležitostí zařazen</w:t>
      </w:r>
      <w:r w:rsidR="00733CFF">
        <w:t>é</w:t>
      </w:r>
      <w:r w:rsidRPr="00F612C7">
        <w:t xml:space="preserve"> na pořad valné hromady</w:t>
      </w:r>
      <w:r w:rsidR="00733CFF">
        <w:t>,</w:t>
      </w:r>
      <w:r w:rsidRPr="00F612C7">
        <w:t xml:space="preserve"> se přeloží na příští valnou hromadu, nebo že nebudou projednány. To neplatí, koná-li se valná hromada na žádost kvalifikovaného akcionáře, ledaže s tím tento akcionář souhlasí.</w:t>
      </w:r>
    </w:p>
    <w:p w14:paraId="0617D57C" w14:textId="77777777" w:rsidR="00EF7C6C" w:rsidRDefault="00FF0AEB" w:rsidP="00F929B7">
      <w:pPr>
        <w:pStyle w:val="Heading2"/>
      </w:pPr>
      <w:r w:rsidRPr="00F612C7">
        <w:t xml:space="preserve">Valná hromada </w:t>
      </w:r>
      <w:r w:rsidR="00F7356E" w:rsidRPr="00F612C7">
        <w:t>rozhoduje aklamací</w:t>
      </w:r>
      <w:r w:rsidRPr="00F612C7">
        <w:t xml:space="preserve"> nebo</w:t>
      </w:r>
      <w:r w:rsidR="008F174D">
        <w:t xml:space="preserve"> </w:t>
      </w:r>
      <w:r w:rsidRPr="00F612C7">
        <w:t>za</w:t>
      </w:r>
      <w:r w:rsidR="008F174D">
        <w:t xml:space="preserve"> </w:t>
      </w:r>
      <w:r w:rsidRPr="00F612C7">
        <w:t>pomocí hlasovacích lístků, které v takovém případě obdrží při prezenci. O návrhu se hlasuje jednou z variant „PRO“, ZDRŽEL SE, PROTI“.</w:t>
      </w:r>
    </w:p>
    <w:p w14:paraId="6533D637" w14:textId="77777777" w:rsidR="00EF7C6C" w:rsidRDefault="00132263" w:rsidP="00F929B7">
      <w:pPr>
        <w:pStyle w:val="Heading2"/>
      </w:pPr>
      <w:r w:rsidRPr="00F612C7">
        <w:t>Pokud se hlasuje o volbě členů představenstva a dozorčí rady, může předseda valné hromady požádat, aby se navržení kandidáti nezúčastnili hlasování. V případě, že navrhovaná osoba je akcionářem, nemůže se od ní požadovat, aby se nezúčastnila hlasování, a takováto osoba má právo hlasovat.</w:t>
      </w:r>
      <w:r w:rsidRPr="00F612C7">
        <w:tab/>
      </w:r>
    </w:p>
    <w:p w14:paraId="7801EA2F" w14:textId="77777777" w:rsidR="00EF7C6C" w:rsidRDefault="00FF0AEB" w:rsidP="00F929B7">
      <w:pPr>
        <w:pStyle w:val="Heading2"/>
      </w:pPr>
      <w:r w:rsidRPr="00F612C7">
        <w:t>Hlasuje se nejprve o n</w:t>
      </w:r>
      <w:r w:rsidR="00733CFF">
        <w:t>ávrhu svolavatele valné hromady.</w:t>
      </w:r>
      <w:r w:rsidRPr="00F612C7">
        <w:t xml:space="preserve"> </w:t>
      </w:r>
      <w:r w:rsidR="00733CFF">
        <w:t>V</w:t>
      </w:r>
      <w:r w:rsidRPr="00F612C7">
        <w:t> případě, že tento návrh není schválen</w:t>
      </w:r>
      <w:r w:rsidR="0091192E" w:rsidRPr="00F612C7">
        <w:t>, hlasuje se o dalších návrzích a protinávrzích v to</w:t>
      </w:r>
      <w:r w:rsidR="00733CFF">
        <w:t>m</w:t>
      </w:r>
      <w:r w:rsidR="0091192E" w:rsidRPr="00F612C7">
        <w:t xml:space="preserve"> pořadí, jak byly</w:t>
      </w:r>
      <w:r w:rsidR="008F174D">
        <w:t xml:space="preserve"> </w:t>
      </w:r>
      <w:r w:rsidR="0091192E" w:rsidRPr="00F612C7">
        <w:t>doručeny</w:t>
      </w:r>
      <w:r w:rsidR="008F174D">
        <w:t xml:space="preserve"> </w:t>
      </w:r>
      <w:r w:rsidR="0091192E" w:rsidRPr="00F612C7">
        <w:t>nebo předloženy. Jakmile byl předložený návrh schválen, o dalších návrzích, protinávrzích se nehlasuje.</w:t>
      </w:r>
    </w:p>
    <w:p w14:paraId="207E59FF" w14:textId="77777777" w:rsidR="00EF7C6C" w:rsidRDefault="00132263" w:rsidP="00F929B7">
      <w:pPr>
        <w:pStyle w:val="Heading2"/>
      </w:pPr>
      <w:r w:rsidRPr="00F612C7">
        <w:t>Výsledky hlasování po každém bodu jednání oznamuje valné hromadě její předseda.</w:t>
      </w:r>
    </w:p>
    <w:p w14:paraId="3EBBFB9E" w14:textId="230787B1" w:rsidR="00EF7C6C" w:rsidRDefault="0091192E" w:rsidP="00F929B7">
      <w:pPr>
        <w:pStyle w:val="Heading2"/>
      </w:pPr>
      <w:r w:rsidRPr="00F612C7">
        <w:t>Není</w:t>
      </w:r>
      <w:r w:rsidR="008B4C9F">
        <w:t>-li</w:t>
      </w:r>
      <w:r w:rsidR="008F174D">
        <w:t xml:space="preserve"> </w:t>
      </w:r>
      <w:r w:rsidRPr="00F612C7">
        <w:t>přijat žádný z návrhů nebo protinávrhů, prohlásí předseda valné hromady jednání k tomuto bodu valné hromady za ukončené s tím, že žádná rozhodnutí valná hromada nepřijala.</w:t>
      </w:r>
      <w:r w:rsidR="008F174D">
        <w:t xml:space="preserve"> </w:t>
      </w:r>
      <w:r w:rsidRPr="00F612C7">
        <w:t xml:space="preserve">O daném bodu programu </w:t>
      </w:r>
      <w:r w:rsidR="00F7356E" w:rsidRPr="00F612C7">
        <w:t>lze opětovně</w:t>
      </w:r>
      <w:r w:rsidRPr="00F612C7">
        <w:t xml:space="preserve"> </w:t>
      </w:r>
      <w:r w:rsidRPr="008E7F9C">
        <w:t xml:space="preserve">hlasovat </w:t>
      </w:r>
      <w:r w:rsidR="00F7356E" w:rsidRPr="008E7F9C">
        <w:t xml:space="preserve">na </w:t>
      </w:r>
      <w:r w:rsidR="008E7F9C" w:rsidRPr="008E7F9C">
        <w:t xml:space="preserve">základě předložení </w:t>
      </w:r>
      <w:r w:rsidR="00F7356E" w:rsidRPr="008E7F9C">
        <w:t>dalšího</w:t>
      </w:r>
      <w:r w:rsidRPr="00733CFF">
        <w:rPr>
          <w:shd w:val="clear" w:color="auto" w:fill="D6E3BC" w:themeFill="accent3" w:themeFillTint="66"/>
        </w:rPr>
        <w:t xml:space="preserve"> </w:t>
      </w:r>
      <w:r w:rsidRPr="008E7F9C">
        <w:t>návrhu.</w:t>
      </w:r>
      <w:r w:rsidR="008F174D">
        <w:t xml:space="preserve"> </w:t>
      </w:r>
    </w:p>
    <w:p w14:paraId="3479BABE" w14:textId="77777777" w:rsidR="00EF7C6C" w:rsidRDefault="00F01E1D" w:rsidP="00F929B7">
      <w:pPr>
        <w:pStyle w:val="Heading2"/>
      </w:pPr>
      <w:r w:rsidRPr="00F612C7">
        <w:t>Členové představenstva</w:t>
      </w:r>
      <w:r w:rsidR="002E2DD5" w:rsidRPr="00F612C7">
        <w:t xml:space="preserve"> a dozorčí rady </w:t>
      </w:r>
      <w:r w:rsidRPr="00F612C7">
        <w:t>se vždy účastní valné hromady. Členovi představenstva</w:t>
      </w:r>
      <w:r w:rsidR="002E2DD5" w:rsidRPr="00F612C7">
        <w:t xml:space="preserve"> </w:t>
      </w:r>
      <w:r w:rsidR="00722511" w:rsidRPr="00F612C7">
        <w:t xml:space="preserve">nebo </w:t>
      </w:r>
      <w:r w:rsidR="002E2DD5" w:rsidRPr="00F612C7">
        <w:t xml:space="preserve">dozorčí </w:t>
      </w:r>
      <w:r w:rsidR="00F7356E" w:rsidRPr="00F612C7">
        <w:t>rady musí</w:t>
      </w:r>
      <w:r w:rsidRPr="00F612C7">
        <w:t xml:space="preserve"> být uděleno slovo, kdykoliv o to požádá.</w:t>
      </w:r>
    </w:p>
    <w:p w14:paraId="741C3A20" w14:textId="72ED6871" w:rsidR="00EF7C6C" w:rsidRDefault="001A4036" w:rsidP="00F929B7">
      <w:pPr>
        <w:pStyle w:val="Heading2"/>
      </w:pPr>
      <w:r w:rsidRPr="00F612C7">
        <w:lastRenderedPageBreak/>
        <w:t xml:space="preserve">V případě potřeby zajistí představenstvo účast vedoucích zaměstnanců </w:t>
      </w:r>
      <w:r w:rsidR="002E2DD5" w:rsidRPr="00F612C7">
        <w:t xml:space="preserve">a jiných osob na valné hromadě, přizvaných představenstvem společnosti, </w:t>
      </w:r>
      <w:r w:rsidRPr="00F612C7">
        <w:t>je</w:t>
      </w:r>
      <w:r w:rsidR="004F78BB">
        <w:t>-li</w:t>
      </w:r>
      <w:r w:rsidRPr="00F612C7">
        <w:t xml:space="preserve"> to vzhledem k navrženému programu jednání valné </w:t>
      </w:r>
      <w:r w:rsidR="00F7356E" w:rsidRPr="00F612C7">
        <w:t>hromady účelné</w:t>
      </w:r>
      <w:r w:rsidRPr="00F612C7">
        <w:t xml:space="preserve"> tak, aby akcionáři </w:t>
      </w:r>
      <w:r w:rsidR="00F7356E" w:rsidRPr="00F612C7">
        <w:t>mohli při</w:t>
      </w:r>
      <w:r w:rsidRPr="00F612C7">
        <w:t xml:space="preserve"> využití svého práva na vysvětlení obdržet k jednotlivým bodům pořadu </w:t>
      </w:r>
      <w:r w:rsidR="00F7356E" w:rsidRPr="00F612C7">
        <w:t>jednání informace</w:t>
      </w:r>
      <w:r w:rsidR="002E2DD5" w:rsidRPr="00F612C7">
        <w:t xml:space="preserve"> obsažené ve vysvětlení </w:t>
      </w:r>
      <w:r w:rsidR="00F7356E" w:rsidRPr="00F612C7">
        <w:t>dostatečně určitá</w:t>
      </w:r>
      <w:r w:rsidR="002E2DD5" w:rsidRPr="00F612C7">
        <w:t xml:space="preserve"> a aby </w:t>
      </w:r>
      <w:r w:rsidR="00F7356E" w:rsidRPr="00F612C7">
        <w:t>poskytovaly dostatečný</w:t>
      </w:r>
      <w:r w:rsidR="002E2DD5" w:rsidRPr="00F612C7">
        <w:t xml:space="preserve"> a pravdivý obraz o dotazované skutečnosti.</w:t>
      </w:r>
    </w:p>
    <w:p w14:paraId="5ABE2B67" w14:textId="18CC9A69" w:rsidR="00EF7C6C" w:rsidRDefault="002E2DD5" w:rsidP="00F929B7">
      <w:pPr>
        <w:pStyle w:val="Heading2"/>
      </w:pPr>
      <w:r w:rsidRPr="00F612C7">
        <w:t xml:space="preserve">Valné hromady je také </w:t>
      </w:r>
      <w:r w:rsidR="00F7356E" w:rsidRPr="00F612C7">
        <w:t>oprávněn se</w:t>
      </w:r>
      <w:r w:rsidRPr="00F612C7">
        <w:t xml:space="preserve"> zúčastnit auditor, aby </w:t>
      </w:r>
      <w:r w:rsidR="00F7356E" w:rsidRPr="00F612C7">
        <w:t>seznámil akcionáře</w:t>
      </w:r>
      <w:r w:rsidRPr="00F612C7">
        <w:t xml:space="preserve"> se svými zjištěními, je</w:t>
      </w:r>
      <w:r w:rsidR="004F78BB">
        <w:t>-li</w:t>
      </w:r>
      <w:r w:rsidRPr="00F612C7">
        <w:t xml:space="preserve"> na pořadu jednání schválení </w:t>
      </w:r>
      <w:r w:rsidR="00F7356E" w:rsidRPr="00F612C7">
        <w:t>řádné, mimořádné</w:t>
      </w:r>
      <w:r w:rsidRPr="00F612C7">
        <w:t xml:space="preserve"> nebo mezitímní účetní závěrky.</w:t>
      </w:r>
      <w:r w:rsidR="008F174D">
        <w:t xml:space="preserve"> </w:t>
      </w:r>
    </w:p>
    <w:p w14:paraId="60564840" w14:textId="7C4C5C39" w:rsidR="00EF7C6C" w:rsidRDefault="002E2DD5" w:rsidP="00F929B7">
      <w:pPr>
        <w:pStyle w:val="Heading2"/>
      </w:pPr>
      <w:r w:rsidRPr="00F612C7">
        <w:t>Nebyla</w:t>
      </w:r>
      <w:r w:rsidR="004F78BB">
        <w:t>-li</w:t>
      </w:r>
      <w:r w:rsidRPr="00F612C7">
        <w:t xml:space="preserve"> akcionářům na jejich žádost o vysvětlení vzhledem ke složitosti </w:t>
      </w:r>
      <w:r w:rsidR="00F7356E" w:rsidRPr="00F612C7">
        <w:t>vysvětlení poskytnuta</w:t>
      </w:r>
      <w:r w:rsidRPr="00F612C7">
        <w:t xml:space="preserve"> informace v potřebné kvalitě,</w:t>
      </w:r>
      <w:r w:rsidR="00733CFF">
        <w:t xml:space="preserve"> budou po</w:t>
      </w:r>
      <w:r w:rsidR="00F7356E" w:rsidRPr="00F612C7">
        <w:t>žadované informace</w:t>
      </w:r>
      <w:r w:rsidRPr="00F612C7">
        <w:t xml:space="preserve"> akcionářům</w:t>
      </w:r>
      <w:r w:rsidR="00733CFF">
        <w:t xml:space="preserve"> poskytnuty</w:t>
      </w:r>
      <w:r w:rsidRPr="00F612C7">
        <w:t xml:space="preserve"> ve lhůtě do 15 dnů ode dne konání valné hromady, a to i když to již není potřebné pro posouzení jednání valné hromady nebo pro výkon akcionářských práv na ní.</w:t>
      </w:r>
    </w:p>
    <w:p w14:paraId="5A78A443" w14:textId="77777777" w:rsidR="00EF7C6C" w:rsidRDefault="00132263" w:rsidP="00F929B7">
      <w:pPr>
        <w:pStyle w:val="Heading2"/>
      </w:pPr>
      <w:r w:rsidRPr="00F612C7">
        <w:t>Zapisovatel zapisuje průběh valné hromady a vyhotovuje vlastní zápis o konání valné hromady včetně obstarání podpisu ověřovatelů zápisu. Zápis musí být dostatečně určitý, musí obsahovat přednesy k jednotlivým bodům, návrhy, protinávrhy, žádosti o vysvětlení, obsah podaných vysvětlení, rozhodnutí valné hromady s uvedením výsledku hlasování, obsah protestu akcionáře, člena představenstva nebo dozorčí rady týkajícího se rozhodnutí valné hromady, jestliže o to protestující požádá. K zápisu se přiloží návrhy a prohlášení předložená na valné hromadě k projednání a listina přítomných na valné hromadě.</w:t>
      </w:r>
      <w:r w:rsidR="008F174D">
        <w:t xml:space="preserve"> </w:t>
      </w:r>
    </w:p>
    <w:p w14:paraId="4EF503C7" w14:textId="77777777" w:rsidR="00EF7C6C" w:rsidRDefault="00293A4E" w:rsidP="00F929B7">
      <w:pPr>
        <w:pStyle w:val="Heading2"/>
      </w:pPr>
      <w:r w:rsidRPr="00F612C7">
        <w:t xml:space="preserve">Předseda valné hromady odpovídá za kompletaci dokumentace o průběhu valné hromady a předává ji nejpozději do </w:t>
      </w:r>
      <w:r w:rsidR="00132263" w:rsidRPr="00F612C7">
        <w:t>15</w:t>
      </w:r>
      <w:r w:rsidRPr="00F612C7">
        <w:t xml:space="preserve"> dnů od konání valné hromady představenstvu společnosti k dalšímu opatření.</w:t>
      </w:r>
    </w:p>
    <w:p w14:paraId="6EB9351F" w14:textId="77777777" w:rsidR="00EF7C6C" w:rsidRDefault="00132263" w:rsidP="00F929B7">
      <w:pPr>
        <w:pStyle w:val="Heading2"/>
      </w:pPr>
      <w:r w:rsidRPr="00F612C7">
        <w:t>Povinnosti členů orgánů valné hromady skončí až podpisem zápisu z valné hromady, do jejíchž orgánů byli zvoleni. Orgány valné hromady tvoří předseda, zapisovatel, ověřovatelé a osoby pověřené sčítáním hlasů.</w:t>
      </w:r>
    </w:p>
    <w:p w14:paraId="0A895490" w14:textId="77777777" w:rsidR="00EF7C6C" w:rsidRDefault="00293A4E" w:rsidP="00F929B7">
      <w:pPr>
        <w:pStyle w:val="Heading2"/>
      </w:pPr>
      <w:r w:rsidRPr="00F612C7">
        <w:t xml:space="preserve">Představenstvo </w:t>
      </w:r>
      <w:r w:rsidR="00132263" w:rsidRPr="00F612C7">
        <w:t>společnosti dohlíží n</w:t>
      </w:r>
      <w:r w:rsidRPr="00F612C7">
        <w:t xml:space="preserve">a vypracování dokumentace z valné hromady a </w:t>
      </w:r>
      <w:r w:rsidR="00132263" w:rsidRPr="00F612C7">
        <w:t>odpovídá za</w:t>
      </w:r>
      <w:r w:rsidR="008F174D">
        <w:t xml:space="preserve"> </w:t>
      </w:r>
      <w:r w:rsidRPr="00F612C7">
        <w:t>její</w:t>
      </w:r>
      <w:r w:rsidR="008F174D">
        <w:t xml:space="preserve"> </w:t>
      </w:r>
      <w:r w:rsidRPr="00F612C7">
        <w:t>uchovávání minimálně v rozsahu pozvánky,</w:t>
      </w:r>
      <w:r w:rsidR="008F174D">
        <w:t xml:space="preserve"> </w:t>
      </w:r>
      <w:r w:rsidRPr="00F612C7">
        <w:t>listiny</w:t>
      </w:r>
      <w:r w:rsidR="008F174D">
        <w:t xml:space="preserve"> </w:t>
      </w:r>
      <w:r w:rsidRPr="00F612C7">
        <w:t>přítomných a zápisu o valné hromadě v</w:t>
      </w:r>
      <w:r w:rsidR="00132263" w:rsidRPr="00F612C7">
        <w:t xml:space="preserve"> archivu, a </w:t>
      </w:r>
      <w:r w:rsidR="00F7356E" w:rsidRPr="00F612C7">
        <w:t>to po</w:t>
      </w:r>
      <w:r w:rsidRPr="00F612C7">
        <w:t xml:space="preserve"> celou dobu trvání akciové společnosti.</w:t>
      </w:r>
      <w:r w:rsidR="008F174D">
        <w:t xml:space="preserve"> </w:t>
      </w:r>
    </w:p>
    <w:p w14:paraId="45C608C4" w14:textId="03BA7691" w:rsidR="00EF7C6C" w:rsidRDefault="00CF4735" w:rsidP="00EF7C6C">
      <w:pPr>
        <w:pStyle w:val="Heading1"/>
      </w:pPr>
      <w:r w:rsidRPr="00F612C7">
        <w:t xml:space="preserve">Článek </w:t>
      </w:r>
      <w:r w:rsidR="00F612C7" w:rsidRPr="00F612C7">
        <w:t>20</w:t>
      </w:r>
      <w:bookmarkStart w:id="7" w:name="_Toc509987956"/>
      <w:r w:rsidR="00EF7C6C">
        <w:br/>
      </w:r>
      <w:r w:rsidRPr="00F612C7">
        <w:t>Postavení představenstva</w:t>
      </w:r>
      <w:bookmarkEnd w:id="7"/>
    </w:p>
    <w:p w14:paraId="3070A97E" w14:textId="77777777" w:rsidR="00EF7C6C" w:rsidRDefault="00CF4735" w:rsidP="00F929B7">
      <w:pPr>
        <w:pStyle w:val="Heading2"/>
      </w:pPr>
      <w:r w:rsidRPr="00F612C7">
        <w:t>Představenstvo je statutárním orgánem, jenž řídí činnost společnosti</w:t>
      </w:r>
      <w:r w:rsidR="00056425">
        <w:t>.</w:t>
      </w:r>
      <w:r w:rsidR="0057302A" w:rsidRPr="00F612C7">
        <w:t xml:space="preserve"> </w:t>
      </w:r>
      <w:r w:rsidR="00056425">
        <w:t>P</w:t>
      </w:r>
      <w:r w:rsidR="0057302A" w:rsidRPr="00F612C7">
        <w:t>řísluší</w:t>
      </w:r>
      <w:r w:rsidR="0059463B" w:rsidRPr="00F612C7">
        <w:t xml:space="preserve"> </w:t>
      </w:r>
      <w:r w:rsidR="00F7356E" w:rsidRPr="00F612C7">
        <w:t>mu obchodní</w:t>
      </w:r>
      <w:r w:rsidR="005A2A8E" w:rsidRPr="00F612C7">
        <w:t xml:space="preserve"> vedení společnosti, pro které </w:t>
      </w:r>
      <w:r w:rsidR="0059463B" w:rsidRPr="00F612C7">
        <w:t xml:space="preserve">mu </w:t>
      </w:r>
      <w:r w:rsidR="005A2A8E" w:rsidRPr="00F612C7">
        <w:t xml:space="preserve">není nikdo oprávněn </w:t>
      </w:r>
      <w:r w:rsidR="00F7356E" w:rsidRPr="00F612C7">
        <w:t>udělovat pokyny</w:t>
      </w:r>
      <w:r w:rsidR="0059463B" w:rsidRPr="00F612C7">
        <w:t>.</w:t>
      </w:r>
    </w:p>
    <w:p w14:paraId="7388082B" w14:textId="77777777" w:rsidR="00EF7C6C" w:rsidRDefault="0057302A" w:rsidP="00F929B7">
      <w:pPr>
        <w:pStyle w:val="Heading2"/>
      </w:pPr>
      <w:r w:rsidRPr="002D5264">
        <w:t xml:space="preserve">Představenstvo má </w:t>
      </w:r>
      <w:r w:rsidR="000C4B39">
        <w:t>3</w:t>
      </w:r>
      <w:r w:rsidRPr="002D5264">
        <w:t xml:space="preserve"> člen</w:t>
      </w:r>
      <w:r w:rsidR="000C4B39">
        <w:t>y</w:t>
      </w:r>
      <w:r w:rsidRPr="002D5264">
        <w:t>.</w:t>
      </w:r>
      <w:r w:rsidR="008A1E49" w:rsidRPr="002D5264">
        <w:t xml:space="preserve"> Představenstvo rozhoduje většinou hlasů přítomných členů, každý člen představenstva má 1 hlas.</w:t>
      </w:r>
    </w:p>
    <w:p w14:paraId="6C5A6C32" w14:textId="77777777" w:rsidR="00EF7C6C" w:rsidRDefault="0057302A" w:rsidP="00F929B7">
      <w:pPr>
        <w:pStyle w:val="Heading2"/>
      </w:pPr>
      <w:r w:rsidRPr="00F612C7">
        <w:t>Členy představenstva volí a odvolává</w:t>
      </w:r>
      <w:r w:rsidR="005A2A8E" w:rsidRPr="00F612C7">
        <w:t xml:space="preserve"> valná hromada</w:t>
      </w:r>
      <w:r w:rsidR="00056425">
        <w:t>.</w:t>
      </w:r>
    </w:p>
    <w:p w14:paraId="618341EE" w14:textId="77777777" w:rsidR="00EF7C6C" w:rsidRDefault="0059463B" w:rsidP="00F929B7">
      <w:pPr>
        <w:pStyle w:val="Heading2"/>
      </w:pPr>
      <w:r w:rsidRPr="00F612C7">
        <w:t xml:space="preserve">Funkční období </w:t>
      </w:r>
      <w:r w:rsidRPr="002D5264">
        <w:t xml:space="preserve">člena představenstva činí 5 let. </w:t>
      </w:r>
      <w:r w:rsidRPr="00F612C7">
        <w:t xml:space="preserve">Ve smlouvě o výkonu funkce může být sjednáno funkční období kratší. </w:t>
      </w:r>
    </w:p>
    <w:p w14:paraId="287D5490" w14:textId="77777777" w:rsidR="00EF7C6C" w:rsidRDefault="006509F7" w:rsidP="00F929B7">
      <w:pPr>
        <w:pStyle w:val="Heading2"/>
      </w:pPr>
      <w:r w:rsidRPr="0008211F">
        <w:t xml:space="preserve">Funkce člena </w:t>
      </w:r>
      <w:r w:rsidR="00F7356E" w:rsidRPr="0008211F">
        <w:t>představenstva zaniká</w:t>
      </w:r>
      <w:r w:rsidRPr="0008211F">
        <w:t xml:space="preserve"> také volbou nového člena, ledaže z rozhodnutí valné hromady plyne něco jiného</w:t>
      </w:r>
      <w:r w:rsidR="003B2B3E">
        <w:t>.</w:t>
      </w:r>
    </w:p>
    <w:p w14:paraId="106D72AE" w14:textId="77777777" w:rsidR="00EF7C6C" w:rsidRDefault="00F339C9" w:rsidP="00F929B7">
      <w:pPr>
        <w:pStyle w:val="Heading2"/>
      </w:pPr>
      <w:r w:rsidRPr="00F612C7">
        <w:t xml:space="preserve">V případě smrti člena představenstva, odstoupení z funkce, odvolání anebo jiného ukončení jeho funkce zvolí příslušný orgán do 2 měsíců nového člena představenstva. Nebude-li z těchto důvodů představenstvo schopno plnit své funkce, jmenuje chybějící členy soud na </w:t>
      </w:r>
      <w:r w:rsidRPr="00F612C7">
        <w:lastRenderedPageBreak/>
        <w:t>návrh osoby, která na tom má právní zájem, a to na dobu, než bude řádně zvolen chybějící člen nebo členové.</w:t>
      </w:r>
    </w:p>
    <w:p w14:paraId="475B9260" w14:textId="77777777" w:rsidR="00EF7C6C" w:rsidRDefault="00F339C9" w:rsidP="00F929B7">
      <w:pPr>
        <w:pStyle w:val="Heading2"/>
      </w:pPr>
      <w:r w:rsidRPr="00F612C7">
        <w:t>Představenstvo, jehož počet členů neklesl pod polovinu, může jmenovat náhradní členy do příštího zasedání valné hromady. Doba výkonu funkce náhradního člena představenstva se nezapočítává do doby výkonu funkce člena představenstva.</w:t>
      </w:r>
    </w:p>
    <w:p w14:paraId="4A2CD4B6" w14:textId="35C04B12" w:rsidR="00EF7C6C" w:rsidRDefault="00BA3B92" w:rsidP="00EF7C6C">
      <w:pPr>
        <w:pStyle w:val="Heading1"/>
      </w:pPr>
      <w:r w:rsidRPr="00F612C7">
        <w:t xml:space="preserve">Článek </w:t>
      </w:r>
      <w:r w:rsidR="00F612C7" w:rsidRPr="00F612C7">
        <w:t>21</w:t>
      </w:r>
      <w:r w:rsidR="00EF7C6C">
        <w:br/>
      </w:r>
      <w:r w:rsidR="0099284E" w:rsidRPr="00F612C7">
        <w:t>Zákaz konkurence</w:t>
      </w:r>
      <w:r w:rsidR="003C64B7">
        <w:t>, střet zájmů</w:t>
      </w:r>
    </w:p>
    <w:p w14:paraId="6DD34E28" w14:textId="77777777" w:rsidR="00EF7C6C" w:rsidRDefault="00BA3B92" w:rsidP="00F929B7">
      <w:pPr>
        <w:pStyle w:val="Heading2"/>
      </w:pPr>
      <w:r w:rsidRPr="00F612C7">
        <w:t>Člen představenstva nesmí podnikat v předmětu činnosti společnosti, a to ani ve prospěch jiných osob, ani zprostředkovávat obchody společnosti pro jiného.</w:t>
      </w:r>
    </w:p>
    <w:p w14:paraId="305E40C0" w14:textId="77777777" w:rsidR="00EF7C6C" w:rsidRDefault="00BA3B92" w:rsidP="00F929B7">
      <w:pPr>
        <w:pStyle w:val="Heading2"/>
      </w:pPr>
      <w:r w:rsidRPr="00F612C7">
        <w:t>Člen představenstva nesmí být členem statutárního orgánu jiné právnické osoby se stejným nebo obdobným předmětem činnosti nebo osobou v obdobném postavení, ledaže se jedná o koncern.</w:t>
      </w:r>
    </w:p>
    <w:p w14:paraId="76A94F30" w14:textId="77777777" w:rsidR="00EF7C6C" w:rsidRDefault="00BA3B92" w:rsidP="00F929B7">
      <w:pPr>
        <w:pStyle w:val="Heading2"/>
      </w:pPr>
      <w:r w:rsidRPr="00F612C7">
        <w:t xml:space="preserve">Člen představenstva se nesmí účastnit podnikání jiné obchodní korporace jako společník s neomezeným ručením nebo jako ovládající osoba jiné osoby se stejným nebo </w:t>
      </w:r>
      <w:r w:rsidRPr="003B2B3E">
        <w:t>obdobným předmětem činnosti.</w:t>
      </w:r>
    </w:p>
    <w:p w14:paraId="290D79FF" w14:textId="7E489532" w:rsidR="00EF7C6C" w:rsidRDefault="003C64B7" w:rsidP="00F92D88">
      <w:pPr>
        <w:pStyle w:val="Heading2"/>
      </w:pPr>
      <w:r w:rsidRPr="003B2B3E">
        <w:t>Dozví-li se člen představenstva, že může při výkonu jeho funkce dojít ke střetu jeho zájmu se</w:t>
      </w:r>
      <w:r w:rsidR="008F174D">
        <w:t xml:space="preserve"> </w:t>
      </w:r>
      <w:r w:rsidRPr="003B2B3E">
        <w:t>zájmem</w:t>
      </w:r>
      <w:r w:rsidR="008F174D">
        <w:t xml:space="preserve"> </w:t>
      </w:r>
      <w:r w:rsidR="00F0642E">
        <w:t>společnosti</w:t>
      </w:r>
      <w:r w:rsidRPr="003B2B3E">
        <w:t>,</w:t>
      </w:r>
      <w:r w:rsidR="008F174D">
        <w:t xml:space="preserve"> </w:t>
      </w:r>
      <w:r w:rsidRPr="003B2B3E">
        <w:t>informuje</w:t>
      </w:r>
      <w:r w:rsidR="008F174D">
        <w:t xml:space="preserve"> </w:t>
      </w:r>
      <w:r w:rsidRPr="003B2B3E">
        <w:t>o</w:t>
      </w:r>
      <w:r w:rsidR="008F174D">
        <w:t xml:space="preserve"> </w:t>
      </w:r>
      <w:r w:rsidRPr="003B2B3E">
        <w:t>tom</w:t>
      </w:r>
      <w:r w:rsidR="008F174D">
        <w:t xml:space="preserve"> </w:t>
      </w:r>
      <w:r w:rsidRPr="003B2B3E">
        <w:t>bez</w:t>
      </w:r>
      <w:r w:rsidR="008F174D">
        <w:t xml:space="preserve"> </w:t>
      </w:r>
      <w:r w:rsidRPr="003B2B3E">
        <w:t>zbytečného</w:t>
      </w:r>
      <w:r w:rsidR="008F174D">
        <w:t xml:space="preserve"> </w:t>
      </w:r>
      <w:r w:rsidRPr="003B2B3E">
        <w:t>odkladu</w:t>
      </w:r>
      <w:r w:rsidR="008F174D">
        <w:t xml:space="preserve"> </w:t>
      </w:r>
      <w:r w:rsidRPr="003B2B3E">
        <w:t>ostatní</w:t>
      </w:r>
      <w:r w:rsidR="008F174D">
        <w:t xml:space="preserve"> </w:t>
      </w:r>
      <w:r w:rsidRPr="003B2B3E">
        <w:t xml:space="preserve">členy představenstva, jehož je členem, a předsedu dozorčí rady. To platí obdobně pro možný střet zájmů osob členovi představenstva blízkých nebo osob jím ovlivněných nebo ovládaných. Tuto povinnost může splnit i tím, že </w:t>
      </w:r>
      <w:r w:rsidR="00F7356E" w:rsidRPr="003B2B3E">
        <w:t>informuje valnou</w:t>
      </w:r>
      <w:r w:rsidRPr="003B2B3E">
        <w:t xml:space="preserve"> hromadu.</w:t>
      </w:r>
    </w:p>
    <w:p w14:paraId="678CBA6A" w14:textId="77777777" w:rsidR="00EF7C6C" w:rsidRDefault="003C64B7" w:rsidP="00F929B7">
      <w:pPr>
        <w:pStyle w:val="Heading2"/>
      </w:pPr>
      <w:r w:rsidRPr="003B2B3E">
        <w:t xml:space="preserve">V případě, </w:t>
      </w:r>
      <w:r w:rsidR="00F7356E" w:rsidRPr="003B2B3E">
        <w:t>že člen</w:t>
      </w:r>
      <w:r w:rsidR="009F7FEF" w:rsidRPr="003B2B3E">
        <w:t xml:space="preserve"> představenstva </w:t>
      </w:r>
      <w:r w:rsidR="00F7356E" w:rsidRPr="00341A4C">
        <w:t>hodlá uzavřít s korporací</w:t>
      </w:r>
      <w:r w:rsidRPr="00341A4C">
        <w:t xml:space="preserve"> smlouvu, informuje</w:t>
      </w:r>
      <w:r w:rsidRPr="003B2B3E">
        <w:t xml:space="preserve"> o tom bez zbytečného </w:t>
      </w:r>
      <w:r w:rsidR="00F7356E" w:rsidRPr="003B2B3E">
        <w:t>odkladu představenstv</w:t>
      </w:r>
      <w:r w:rsidR="00F0642E">
        <w:t>o</w:t>
      </w:r>
      <w:r w:rsidR="009F7FEF" w:rsidRPr="003B2B3E">
        <w:t>,</w:t>
      </w:r>
      <w:r w:rsidRPr="003B2B3E">
        <w:t xml:space="preserve"> jehož je členem</w:t>
      </w:r>
      <w:r w:rsidR="00F0642E">
        <w:t>,</w:t>
      </w:r>
      <w:r w:rsidRPr="003B2B3E">
        <w:t xml:space="preserve"> a </w:t>
      </w:r>
      <w:r w:rsidR="009F7FEF" w:rsidRPr="003B2B3E">
        <w:t>předsedu dozorčí rady</w:t>
      </w:r>
      <w:r w:rsidR="00F0642E">
        <w:t>.</w:t>
      </w:r>
      <w:r w:rsidR="009F7FEF" w:rsidRPr="003B2B3E">
        <w:t xml:space="preserve"> </w:t>
      </w:r>
      <w:r w:rsidR="00F0642E">
        <w:t>Z</w:t>
      </w:r>
      <w:r w:rsidR="009F7FEF" w:rsidRPr="003B2B3E">
        <w:t>á</w:t>
      </w:r>
      <w:r w:rsidRPr="003B2B3E">
        <w:t xml:space="preserve">roveň uvede, za jakých podmínek má být smlouva uzavřena. To platí obdobně pro smlouvy mezi </w:t>
      </w:r>
      <w:r w:rsidRPr="00341A4C">
        <w:t>obchodní korporací a osobou</w:t>
      </w:r>
      <w:r w:rsidRPr="003B2B3E">
        <w:t xml:space="preserve"> členovi</w:t>
      </w:r>
      <w:r w:rsidR="009F7FEF" w:rsidRPr="003B2B3E">
        <w:t xml:space="preserve"> představenstva </w:t>
      </w:r>
      <w:r w:rsidRPr="003B2B3E">
        <w:t>blízkou nebo osobami jím ovlivněnými nebo ovládanými.</w:t>
      </w:r>
      <w:r w:rsidR="009F7FEF" w:rsidRPr="003B2B3E">
        <w:t xml:space="preserve"> Tuto povinnost může splnit i tím, že </w:t>
      </w:r>
      <w:r w:rsidR="00F7356E" w:rsidRPr="003B2B3E">
        <w:t>informuje valnou</w:t>
      </w:r>
      <w:r w:rsidR="009F7FEF" w:rsidRPr="003B2B3E">
        <w:t xml:space="preserve"> hromadu.</w:t>
      </w:r>
    </w:p>
    <w:p w14:paraId="7493CD02" w14:textId="5D760A55" w:rsidR="00EF7C6C" w:rsidRDefault="00BA3B92" w:rsidP="00EF7C6C">
      <w:pPr>
        <w:pStyle w:val="Heading1"/>
      </w:pPr>
      <w:r w:rsidRPr="00F612C7">
        <w:t>Článek 2</w:t>
      </w:r>
      <w:r w:rsidR="00F612C7" w:rsidRPr="00F612C7">
        <w:t>2</w:t>
      </w:r>
      <w:r w:rsidR="00EF7C6C">
        <w:br/>
      </w:r>
      <w:r w:rsidR="00F7356E" w:rsidRPr="00F612C7">
        <w:t>Překážka konkurence</w:t>
      </w:r>
      <w:r w:rsidRPr="00F612C7">
        <w:t xml:space="preserve"> pro výkon funkce</w:t>
      </w:r>
    </w:p>
    <w:p w14:paraId="7F9B6542" w14:textId="187AEBBF" w:rsidR="00EF7C6C" w:rsidRDefault="008D7C02" w:rsidP="00F929B7">
      <w:pPr>
        <w:pStyle w:val="Heading2"/>
      </w:pPr>
      <w:r w:rsidRPr="00F612C7">
        <w:t>Existuje</w:t>
      </w:r>
      <w:r w:rsidR="004F78BB">
        <w:t>-li</w:t>
      </w:r>
      <w:r w:rsidRPr="00F612C7">
        <w:t xml:space="preserve"> </w:t>
      </w:r>
      <w:r w:rsidR="00752344" w:rsidRPr="00F612C7">
        <w:t>pro výkon</w:t>
      </w:r>
      <w:r w:rsidRPr="00F612C7">
        <w:t xml:space="preserve"> </w:t>
      </w:r>
      <w:r w:rsidR="00F7356E" w:rsidRPr="00F612C7">
        <w:t>funkce člena</w:t>
      </w:r>
      <w:r w:rsidR="00752344" w:rsidRPr="00F612C7">
        <w:t xml:space="preserve"> představenstva </w:t>
      </w:r>
      <w:r w:rsidR="00F7356E" w:rsidRPr="00F612C7">
        <w:t>překážka z důvodů</w:t>
      </w:r>
      <w:r w:rsidRPr="00F612C7">
        <w:t xml:space="preserve"> zákazu konkurence</w:t>
      </w:r>
      <w:r w:rsidR="003A6776" w:rsidRPr="00F612C7">
        <w:t xml:space="preserve"> </w:t>
      </w:r>
      <w:r w:rsidRPr="00F612C7">
        <w:t xml:space="preserve">před jeho volbou </w:t>
      </w:r>
      <w:r w:rsidR="00F7356E" w:rsidRPr="00F612C7">
        <w:t>nebo vyskytne</w:t>
      </w:r>
      <w:r w:rsidRPr="00F612C7">
        <w:t>-li s</w:t>
      </w:r>
      <w:r w:rsidR="00F0642E">
        <w:t>e</w:t>
      </w:r>
      <w:r w:rsidRPr="00F612C7">
        <w:t xml:space="preserve"> dodatečně a člen představenstva na ní výslovně orgán oprávněný k volbě člena </w:t>
      </w:r>
      <w:r w:rsidR="00F7356E" w:rsidRPr="00F612C7">
        <w:t>představenstva písemně</w:t>
      </w:r>
      <w:r w:rsidRPr="00F612C7">
        <w:t xml:space="preserve"> upozorn</w:t>
      </w:r>
      <w:r w:rsidR="00F0642E">
        <w:t>í</w:t>
      </w:r>
      <w:r w:rsidR="003A6776" w:rsidRPr="00F612C7">
        <w:t>,</w:t>
      </w:r>
      <w:r w:rsidRPr="00F612C7">
        <w:t xml:space="preserve"> má se za to, že tento člen představenstva činnost, které se zákaz týká, zakázanou</w:t>
      </w:r>
      <w:r w:rsidRPr="008B4C9F">
        <w:t xml:space="preserve"> nemá.</w:t>
      </w:r>
      <w:r w:rsidR="003A6776" w:rsidRPr="00F17486">
        <w:t xml:space="preserve"> </w:t>
      </w:r>
      <w:r w:rsidR="003A6776" w:rsidRPr="008B4C9F">
        <w:t>To ne</w:t>
      </w:r>
      <w:r w:rsidR="003A6776" w:rsidRPr="00341A4C">
        <w:t xml:space="preserve">platí, pokud některý z akcionářů vyslovil do jednoho měsíce ode dne, kdy byl na </w:t>
      </w:r>
      <w:r w:rsidR="00F7356E" w:rsidRPr="00341A4C">
        <w:t>tuto okolnost</w:t>
      </w:r>
      <w:r w:rsidR="003A6776" w:rsidRPr="00341A4C">
        <w:t xml:space="preserve"> upozorněn</w:t>
      </w:r>
      <w:r w:rsidR="00341A4C" w:rsidRPr="00341A4C">
        <w:t>, nesouhla</w:t>
      </w:r>
      <w:r w:rsidR="00F929B7">
        <w:t>s.</w:t>
      </w:r>
    </w:p>
    <w:p w14:paraId="1EAD2D6D" w14:textId="77777777" w:rsidR="00EF7C6C" w:rsidRDefault="003A6776" w:rsidP="00F929B7">
      <w:pPr>
        <w:pStyle w:val="Heading2"/>
      </w:pPr>
      <w:r w:rsidRPr="00F612C7">
        <w:t>J</w:t>
      </w:r>
      <w:r w:rsidR="00BA3B92" w:rsidRPr="00F612C7">
        <w:t>e-li člen představenstva volen valnou hromadou, uvede se upozornění</w:t>
      </w:r>
      <w:r w:rsidR="008F174D">
        <w:t xml:space="preserve"> </w:t>
      </w:r>
      <w:r w:rsidRPr="00F612C7">
        <w:t xml:space="preserve">na překážku </w:t>
      </w:r>
      <w:r w:rsidR="00BA3B92" w:rsidRPr="00F612C7">
        <w:t>v pozvánce na valnou hromadu a na pořad jejího jednání musí být zařazeno hlasování o případném nesouhlas</w:t>
      </w:r>
      <w:r w:rsidR="00F0642E">
        <w:t>u</w:t>
      </w:r>
      <w:r w:rsidR="00F339C9">
        <w:t>.</w:t>
      </w:r>
    </w:p>
    <w:p w14:paraId="4B42351C" w14:textId="406832BE" w:rsidR="00EF7C6C" w:rsidRDefault="00560B87" w:rsidP="00EF7C6C">
      <w:pPr>
        <w:pStyle w:val="Heading1"/>
      </w:pPr>
      <w:r w:rsidRPr="003B2B3E">
        <w:t>Článek 23</w:t>
      </w:r>
      <w:r w:rsidR="00EF7C6C">
        <w:br/>
      </w:r>
      <w:r w:rsidRPr="003B2B3E">
        <w:t>Povinnost členů představenstva</w:t>
      </w:r>
    </w:p>
    <w:p w14:paraId="7E64D841" w14:textId="77777777" w:rsidR="00EF7C6C" w:rsidRDefault="00F7356E" w:rsidP="00F929B7">
      <w:pPr>
        <w:pStyle w:val="Heading2"/>
      </w:pPr>
      <w:r w:rsidRPr="003B2B3E">
        <w:t>Člen představenstva</w:t>
      </w:r>
      <w:r w:rsidR="00560B87" w:rsidRPr="003B2B3E">
        <w:t xml:space="preserve"> je </w:t>
      </w:r>
      <w:r w:rsidRPr="003B2B3E">
        <w:t>povinen při</w:t>
      </w:r>
      <w:r w:rsidR="00560B87" w:rsidRPr="003B2B3E">
        <w:t xml:space="preserve"> výkonu funkce jednat pečlivě a s potřebnými znalostmi v dobré víře, informovaně a v obhajitelném </w:t>
      </w:r>
      <w:r w:rsidR="00560B87" w:rsidRPr="00341A4C">
        <w:rPr>
          <w:shd w:val="clear" w:color="auto" w:fill="FFFFFF" w:themeFill="background1"/>
        </w:rPr>
        <w:t xml:space="preserve">zájmu obchodní </w:t>
      </w:r>
      <w:r w:rsidRPr="00341A4C">
        <w:rPr>
          <w:shd w:val="clear" w:color="auto" w:fill="FFFFFF" w:themeFill="background1"/>
        </w:rPr>
        <w:t>korporace a s nezbytnou</w:t>
      </w:r>
      <w:r w:rsidRPr="003B2B3E">
        <w:t xml:space="preserve"> loajalitou</w:t>
      </w:r>
      <w:r w:rsidR="00560B87" w:rsidRPr="003B2B3E">
        <w:t>.</w:t>
      </w:r>
    </w:p>
    <w:p w14:paraId="2A30EF8A" w14:textId="77777777" w:rsidR="00EF7C6C" w:rsidRDefault="00A86C20" w:rsidP="00F929B7">
      <w:pPr>
        <w:pStyle w:val="Heading2"/>
      </w:pPr>
      <w:r w:rsidRPr="003B2B3E">
        <w:lastRenderedPageBreak/>
        <w:t xml:space="preserve">Členové představenstva jsou povinni zachovávat mlčenlivost o důvěrných informacích a </w:t>
      </w:r>
      <w:r w:rsidR="00F7356E" w:rsidRPr="003B2B3E">
        <w:t>skutečnostech, jejich</w:t>
      </w:r>
      <w:r w:rsidR="00F0642E">
        <w:t>ž</w:t>
      </w:r>
      <w:r w:rsidRPr="003B2B3E">
        <w:t xml:space="preserve"> prozrazení </w:t>
      </w:r>
      <w:r w:rsidR="00F7356E" w:rsidRPr="003B2B3E">
        <w:t>by mohlo</w:t>
      </w:r>
      <w:r w:rsidRPr="003B2B3E">
        <w:t xml:space="preserve"> společnosti způsobit újmu. </w:t>
      </w:r>
      <w:r w:rsidR="00F7356E" w:rsidRPr="003B2B3E">
        <w:t>Povinnost mlčelivosti</w:t>
      </w:r>
      <w:r w:rsidRPr="003B2B3E">
        <w:t xml:space="preserve"> trvá i po skončení výkonu funkce.</w:t>
      </w:r>
    </w:p>
    <w:p w14:paraId="7DA88968" w14:textId="3EB2CDBC" w:rsidR="00EF7C6C" w:rsidRDefault="00A86C20" w:rsidP="00F929B7">
      <w:pPr>
        <w:pStyle w:val="Heading2"/>
      </w:pPr>
      <w:r w:rsidRPr="003B2B3E">
        <w:t>Člen představenstva je povinen oznámit</w:t>
      </w:r>
      <w:r w:rsidR="008F174D">
        <w:t xml:space="preserve"> </w:t>
      </w:r>
      <w:r w:rsidRPr="003B2B3E">
        <w:t>představenstvu</w:t>
      </w:r>
      <w:r w:rsidR="008F174D">
        <w:t xml:space="preserve"> </w:t>
      </w:r>
      <w:r w:rsidRPr="003B2B3E">
        <w:t xml:space="preserve">a </w:t>
      </w:r>
      <w:r w:rsidR="00F7356E" w:rsidRPr="003B2B3E">
        <w:t>dozorčí radě</w:t>
      </w:r>
      <w:r w:rsidRPr="003B2B3E">
        <w:t xml:space="preserve"> </w:t>
      </w:r>
      <w:r w:rsidR="00F7356E" w:rsidRPr="003B2B3E">
        <w:t>prostřednictvím jejího</w:t>
      </w:r>
      <w:r w:rsidRPr="003B2B3E">
        <w:t xml:space="preserve"> </w:t>
      </w:r>
      <w:r w:rsidR="00F7356E" w:rsidRPr="003B2B3E">
        <w:t>předsedy, že</w:t>
      </w:r>
      <w:r w:rsidRPr="003B2B3E">
        <w:t xml:space="preserve"> může při výkonu funkce dojít ke </w:t>
      </w:r>
      <w:r w:rsidR="00F7356E" w:rsidRPr="003B2B3E">
        <w:t>střetu jeho</w:t>
      </w:r>
      <w:r w:rsidRPr="003B2B3E">
        <w:t xml:space="preserve"> </w:t>
      </w:r>
      <w:r w:rsidRPr="0098444F">
        <w:t xml:space="preserve">zájmu se zájmem </w:t>
      </w:r>
      <w:r w:rsidRPr="0098444F">
        <w:rPr>
          <w:shd w:val="clear" w:color="auto" w:fill="FFFFFF" w:themeFill="background1"/>
        </w:rPr>
        <w:t>obchodní</w:t>
      </w:r>
      <w:r w:rsidR="008F174D">
        <w:rPr>
          <w:shd w:val="clear" w:color="auto" w:fill="FFFFFF" w:themeFill="background1"/>
        </w:rPr>
        <w:t xml:space="preserve"> </w:t>
      </w:r>
      <w:r w:rsidRPr="0098444F">
        <w:rPr>
          <w:shd w:val="clear" w:color="auto" w:fill="FFFFFF" w:themeFill="background1"/>
        </w:rPr>
        <w:t xml:space="preserve">korporace, a </w:t>
      </w:r>
      <w:r w:rsidR="00F7356E" w:rsidRPr="0098444F">
        <w:rPr>
          <w:shd w:val="clear" w:color="auto" w:fill="FFFFFF" w:themeFill="background1"/>
        </w:rPr>
        <w:t>to i v případě</w:t>
      </w:r>
      <w:r w:rsidRPr="0098444F">
        <w:rPr>
          <w:shd w:val="clear" w:color="auto" w:fill="FFFFFF" w:themeFill="background1"/>
        </w:rPr>
        <w:t xml:space="preserve"> možného střetu zájmů osob členovi orgánu obchodní korporace</w:t>
      </w:r>
      <w:r w:rsidRPr="0098444F">
        <w:t xml:space="preserve"> blízkých nebo osob jím ovlivněných nebo ovládaných.</w:t>
      </w:r>
    </w:p>
    <w:p w14:paraId="01957701" w14:textId="6C8B8CD8" w:rsidR="00EF7C6C" w:rsidRDefault="00A86C20" w:rsidP="00F92D88">
      <w:pPr>
        <w:pStyle w:val="Heading2"/>
      </w:pPr>
      <w:r w:rsidRPr="0098444F">
        <w:t>Člen představenstva je povinen oznámit bez zbytečného odkladu představenstvu a</w:t>
      </w:r>
      <w:r w:rsidR="008F174D">
        <w:t xml:space="preserve"> </w:t>
      </w:r>
      <w:r w:rsidRPr="0098444F">
        <w:t>dozorčí radě prostřednictvím</w:t>
      </w:r>
      <w:r w:rsidR="008F174D">
        <w:t xml:space="preserve"> </w:t>
      </w:r>
      <w:r w:rsidRPr="0098444F">
        <w:t>předsedy</w:t>
      </w:r>
      <w:r w:rsidR="008F174D">
        <w:t xml:space="preserve"> </w:t>
      </w:r>
      <w:r w:rsidRPr="0098444F">
        <w:t>dozorčí</w:t>
      </w:r>
      <w:r w:rsidR="008F174D">
        <w:t xml:space="preserve"> </w:t>
      </w:r>
      <w:r w:rsidRPr="0098444F">
        <w:t>rady, hodlá</w:t>
      </w:r>
      <w:r w:rsidR="004F78BB">
        <w:t>-li</w:t>
      </w:r>
      <w:r w:rsidRPr="0098444F">
        <w:t xml:space="preserve"> uzavřít s korporací </w:t>
      </w:r>
      <w:r w:rsidR="008E5BDC">
        <w:t>smlouvu,</w:t>
      </w:r>
      <w:r w:rsidR="00F7356E" w:rsidRPr="0098444F">
        <w:t>včetně za</w:t>
      </w:r>
      <w:r w:rsidRPr="0098444F">
        <w:t xml:space="preserve"> jakých podmínek má být smlouva uzavřena. To platí obdobně pro smlouvy mezi obchodní korporací a osobou členovi jejího orgánu blízkou nebo osobami jím ovlivněnými nebo ovládanými.</w:t>
      </w:r>
    </w:p>
    <w:p w14:paraId="34EB93D8" w14:textId="40A73BB8" w:rsidR="00EF7C6C" w:rsidRDefault="00560B87" w:rsidP="00F929B7">
      <w:pPr>
        <w:pStyle w:val="Heading2"/>
      </w:pPr>
      <w:r w:rsidRPr="003B2B3E">
        <w:t xml:space="preserve">Členové </w:t>
      </w:r>
      <w:r w:rsidR="00A86C20" w:rsidRPr="003B2B3E">
        <w:t xml:space="preserve">představenstva </w:t>
      </w:r>
      <w:r w:rsidRPr="003B2B3E">
        <w:t xml:space="preserve">odpovídají společnosti za podmínek a v rozsahu stanoveném právními předpisy za újmu, kterou by způsobili porušením povinnosti při výkonu své </w:t>
      </w:r>
      <w:r w:rsidR="00F7356E" w:rsidRPr="003B2B3E">
        <w:t>funkce</w:t>
      </w:r>
      <w:r w:rsidRPr="003B2B3E">
        <w:t xml:space="preserve">. </w:t>
      </w:r>
      <w:r w:rsidR="00F7356E" w:rsidRPr="003B2B3E">
        <w:t>Způsobí</w:t>
      </w:r>
      <w:r w:rsidR="004F78BB">
        <w:t>-li</w:t>
      </w:r>
      <w:r w:rsidRPr="003B2B3E">
        <w:t xml:space="preserve"> tak</w:t>
      </w:r>
      <w:r w:rsidR="00F7356E" w:rsidRPr="003B2B3E">
        <w:t>t</w:t>
      </w:r>
      <w:r w:rsidRPr="003B2B3E">
        <w:t>o új</w:t>
      </w:r>
      <w:r w:rsidR="00F7356E" w:rsidRPr="003B2B3E">
        <w:t>m</w:t>
      </w:r>
      <w:r w:rsidRPr="003B2B3E">
        <w:t xml:space="preserve">u více </w:t>
      </w:r>
      <w:r w:rsidR="00F7356E" w:rsidRPr="003B2B3E">
        <w:t>členů, odpovídají</w:t>
      </w:r>
      <w:r w:rsidRPr="003B2B3E">
        <w:t xml:space="preserve"> společnosti společně a nerozdílně</w:t>
      </w:r>
      <w:r w:rsidRPr="006E6155">
        <w:t>.</w:t>
      </w:r>
    </w:p>
    <w:p w14:paraId="6EB2D218" w14:textId="69C248AF" w:rsidR="00EF7C6C" w:rsidRDefault="00AE2839" w:rsidP="00EF7C6C">
      <w:pPr>
        <w:pStyle w:val="Heading1"/>
      </w:pPr>
      <w:r w:rsidRPr="003B2B3E">
        <w:t>Článek 2</w:t>
      </w:r>
      <w:r w:rsidR="00560B87" w:rsidRPr="003B2B3E">
        <w:t>4</w:t>
      </w:r>
      <w:r w:rsidR="00EF7C6C">
        <w:br/>
      </w:r>
      <w:r w:rsidR="00F7356E" w:rsidRPr="003B2B3E">
        <w:t>Jednání představenstva</w:t>
      </w:r>
      <w:r w:rsidR="008F174D">
        <w:t xml:space="preserve"> </w:t>
      </w:r>
    </w:p>
    <w:p w14:paraId="008F33A5" w14:textId="77777777" w:rsidR="00EF7C6C" w:rsidRDefault="00B44FF6" w:rsidP="00F929B7">
      <w:pPr>
        <w:pStyle w:val="Heading2"/>
      </w:pPr>
      <w:r>
        <w:t>Představenstvo</w:t>
      </w:r>
      <w:r w:rsidR="00AE2839" w:rsidRPr="003B2B3E">
        <w:t xml:space="preserve"> </w:t>
      </w:r>
      <w:r w:rsidR="00F7356E" w:rsidRPr="003B2B3E">
        <w:t>zasedá zpravidla</w:t>
      </w:r>
      <w:r w:rsidR="00AE2839" w:rsidRPr="003B2B3E">
        <w:t xml:space="preserve"> 1x</w:t>
      </w:r>
      <w:r w:rsidR="008F174D">
        <w:t xml:space="preserve"> </w:t>
      </w:r>
      <w:r w:rsidR="00AE2839" w:rsidRPr="003B2B3E">
        <w:t xml:space="preserve">za </w:t>
      </w:r>
      <w:r>
        <w:t>polo</w:t>
      </w:r>
      <w:r w:rsidR="00F7356E" w:rsidRPr="003B2B3E">
        <w:t>letí.</w:t>
      </w:r>
    </w:p>
    <w:p w14:paraId="3D105200" w14:textId="77777777" w:rsidR="00EF7C6C" w:rsidRDefault="00F7356E" w:rsidP="00F929B7">
      <w:pPr>
        <w:pStyle w:val="Heading2"/>
      </w:pPr>
      <w:r w:rsidRPr="00B44FF6">
        <w:t xml:space="preserve">Zasedání </w:t>
      </w:r>
      <w:r w:rsidR="00B44FF6" w:rsidRPr="00B44FF6">
        <w:t>představenstva</w:t>
      </w:r>
      <w:r w:rsidR="00AE2839" w:rsidRPr="00B44FF6">
        <w:t xml:space="preserve"> </w:t>
      </w:r>
      <w:r w:rsidRPr="00B44FF6">
        <w:t>svolává</w:t>
      </w:r>
      <w:r w:rsidR="00AE2839" w:rsidRPr="00B44FF6">
        <w:t xml:space="preserve"> pozvánkou předseda </w:t>
      </w:r>
      <w:r w:rsidR="00B44FF6" w:rsidRPr="00B44FF6">
        <w:t>nebo místopředseda představenstva.</w:t>
      </w:r>
      <w:r w:rsidR="007A11ED" w:rsidRPr="00B44FF6">
        <w:t xml:space="preserve"> V</w:t>
      </w:r>
      <w:r w:rsidRPr="00B44FF6">
        <w:t> pozvánce</w:t>
      </w:r>
      <w:r w:rsidR="00AE2839" w:rsidRPr="00B44FF6">
        <w:t xml:space="preserve"> musí být uvedeno</w:t>
      </w:r>
      <w:r w:rsidR="007A11ED" w:rsidRPr="00B44FF6">
        <w:t xml:space="preserve"> </w:t>
      </w:r>
      <w:r w:rsidR="00AE2839" w:rsidRPr="00B44FF6">
        <w:t>místo,</w:t>
      </w:r>
      <w:r w:rsidR="008F174D">
        <w:t xml:space="preserve"> </w:t>
      </w:r>
      <w:r w:rsidR="00AE2839" w:rsidRPr="00B44FF6">
        <w:t>den,</w:t>
      </w:r>
      <w:r w:rsidR="008F174D">
        <w:t xml:space="preserve"> </w:t>
      </w:r>
      <w:r w:rsidR="00AE2839" w:rsidRPr="00B44FF6">
        <w:t>hodina</w:t>
      </w:r>
      <w:r w:rsidR="008F174D">
        <w:t xml:space="preserve"> </w:t>
      </w:r>
      <w:r w:rsidR="00AE2839" w:rsidRPr="00B44FF6">
        <w:t>a</w:t>
      </w:r>
      <w:r w:rsidR="008F174D">
        <w:t xml:space="preserve"> </w:t>
      </w:r>
      <w:r w:rsidR="00AE2839" w:rsidRPr="00B44FF6">
        <w:t xml:space="preserve">pořad </w:t>
      </w:r>
      <w:r w:rsidRPr="00B44FF6">
        <w:t>jednání</w:t>
      </w:r>
      <w:r w:rsidR="008F174D">
        <w:t xml:space="preserve"> </w:t>
      </w:r>
      <w:r w:rsidRPr="00B44FF6">
        <w:t>uvádějící</w:t>
      </w:r>
      <w:r w:rsidR="008F174D">
        <w:t xml:space="preserve"> </w:t>
      </w:r>
      <w:r w:rsidRPr="00B44FF6">
        <w:t>náležitosti,</w:t>
      </w:r>
      <w:r w:rsidR="008F174D">
        <w:t xml:space="preserve"> </w:t>
      </w:r>
      <w:r w:rsidRPr="00B44FF6">
        <w:t>které</w:t>
      </w:r>
      <w:r w:rsidR="008F174D">
        <w:t xml:space="preserve"> </w:t>
      </w:r>
      <w:r w:rsidR="007A11ED" w:rsidRPr="00B44FF6">
        <w:t>se</w:t>
      </w:r>
      <w:r w:rsidR="008F174D">
        <w:t xml:space="preserve"> </w:t>
      </w:r>
      <w:r w:rsidR="00AE2839" w:rsidRPr="00B44FF6">
        <w:t>budou</w:t>
      </w:r>
      <w:r w:rsidR="008F174D">
        <w:t xml:space="preserve"> </w:t>
      </w:r>
      <w:r w:rsidR="00AE2839" w:rsidRPr="00B44FF6">
        <w:t xml:space="preserve">na zasedání </w:t>
      </w:r>
      <w:r w:rsidR="00B44FF6">
        <w:t>představenstva</w:t>
      </w:r>
      <w:r w:rsidR="00AE2839" w:rsidRPr="00B44FF6">
        <w:t xml:space="preserve"> projednávat.</w:t>
      </w:r>
    </w:p>
    <w:p w14:paraId="02A63979" w14:textId="77777777" w:rsidR="00EF7C6C" w:rsidRDefault="00AE2839" w:rsidP="00F929B7">
      <w:pPr>
        <w:pStyle w:val="Heading2"/>
      </w:pPr>
      <w:r w:rsidRPr="003B2B3E">
        <w:t>Pozvánka musí</w:t>
      </w:r>
      <w:r w:rsidR="007A11ED">
        <w:t xml:space="preserve"> být</w:t>
      </w:r>
      <w:r w:rsidRPr="003B2B3E">
        <w:t xml:space="preserve"> členům </w:t>
      </w:r>
      <w:r w:rsidR="00B44FF6">
        <w:t>představenstva</w:t>
      </w:r>
      <w:r w:rsidRPr="003B2B3E">
        <w:t xml:space="preserve"> doručena nejpozději 3 (tři) kalendářní dny před dnem navrhovaného jednání. Ve stejné lhůtě musí být členům </w:t>
      </w:r>
      <w:r w:rsidR="00B44FF6">
        <w:t>představenstva</w:t>
      </w:r>
      <w:r w:rsidRPr="003B2B3E">
        <w:t xml:space="preserve"> poskytnuty</w:t>
      </w:r>
      <w:r w:rsidR="008F174D">
        <w:t xml:space="preserve"> </w:t>
      </w:r>
      <w:r w:rsidRPr="003B2B3E">
        <w:t>materiály k projednávaným záležitostem, ledaže se všichni</w:t>
      </w:r>
      <w:r w:rsidR="008F174D">
        <w:t xml:space="preserve"> </w:t>
      </w:r>
      <w:r w:rsidRPr="003B2B3E">
        <w:t>členové</w:t>
      </w:r>
      <w:r w:rsidR="008F174D">
        <w:t xml:space="preserve"> </w:t>
      </w:r>
      <w:r w:rsidR="00B44FF6">
        <w:t xml:space="preserve">představenstva </w:t>
      </w:r>
      <w:r w:rsidRPr="003B2B3E">
        <w:t>dohodnou jinak.</w:t>
      </w:r>
    </w:p>
    <w:p w14:paraId="5D610C2B" w14:textId="77777777" w:rsidR="00EF7C6C" w:rsidRDefault="00B44FF6" w:rsidP="00F929B7">
      <w:pPr>
        <w:pStyle w:val="Heading2"/>
      </w:pPr>
      <w:r>
        <w:t>Představenstvo</w:t>
      </w:r>
      <w:r w:rsidR="001D7618" w:rsidRPr="003B2B3E">
        <w:t xml:space="preserve"> mů</w:t>
      </w:r>
      <w:r w:rsidR="00AE2839" w:rsidRPr="003B2B3E">
        <w:t>že podle své</w:t>
      </w:r>
      <w:r w:rsidR="007A11ED">
        <w:t xml:space="preserve"> </w:t>
      </w:r>
      <w:r w:rsidR="00AE2839" w:rsidRPr="003B2B3E">
        <w:t xml:space="preserve">úvahy na zasedání přizvat i členy </w:t>
      </w:r>
      <w:r>
        <w:t>dozorčí rady</w:t>
      </w:r>
      <w:r w:rsidR="00F7356E" w:rsidRPr="003B2B3E">
        <w:t>, zaměstnance</w:t>
      </w:r>
      <w:r w:rsidR="00AE2839" w:rsidRPr="003B2B3E">
        <w:t xml:space="preserve"> společnosti nebo i jiné osoby.</w:t>
      </w:r>
    </w:p>
    <w:p w14:paraId="3BC0EF7A" w14:textId="77777777" w:rsidR="00EF7C6C" w:rsidRDefault="00AE2839" w:rsidP="00F929B7">
      <w:pPr>
        <w:pStyle w:val="Heading2"/>
      </w:pPr>
      <w:r w:rsidRPr="003B2B3E">
        <w:t xml:space="preserve">O průběhu jednání </w:t>
      </w:r>
      <w:r w:rsidR="00B44FF6">
        <w:t>představenstva</w:t>
      </w:r>
      <w:r w:rsidRPr="003B2B3E">
        <w:t xml:space="preserve"> a o je</w:t>
      </w:r>
      <w:r w:rsidR="00B44FF6">
        <w:t xml:space="preserve">ho </w:t>
      </w:r>
      <w:r w:rsidRPr="003B2B3E">
        <w:t>rozhodnutích se pořizuje zápis podepsaný předsedajícím; přílohou zápisu je seznam přítomných.</w:t>
      </w:r>
    </w:p>
    <w:p w14:paraId="0D34BCB6" w14:textId="77777777" w:rsidR="00EF7C6C" w:rsidRDefault="00AE2839" w:rsidP="00F929B7">
      <w:pPr>
        <w:pStyle w:val="Heading2"/>
      </w:pPr>
      <w:r w:rsidRPr="003B2B3E">
        <w:t xml:space="preserve">V zápisu se jmenovitě uvedou členové </w:t>
      </w:r>
      <w:r w:rsidR="00B44FF6">
        <w:t>představenstva</w:t>
      </w:r>
      <w:r w:rsidRPr="003B2B3E">
        <w:t>, kteří hlasovali proti přijetí jednotlivých rozhodnutí nebo se zdrželi hlasování; u neuvedených členů se má za to, že hlasovali pro přijetí rozhodnutí. V zápise se uvedou také stanoviska menšiny členů, jestliže o to požádají.</w:t>
      </w:r>
    </w:p>
    <w:p w14:paraId="5F3FCBC9" w14:textId="7B7BE1FF" w:rsidR="00EF7C6C" w:rsidRDefault="00F612C7" w:rsidP="00EF7C6C">
      <w:pPr>
        <w:pStyle w:val="Heading1"/>
      </w:pPr>
      <w:r w:rsidRPr="00F612C7">
        <w:t>Článek 2</w:t>
      </w:r>
      <w:r w:rsidR="00AE2839">
        <w:t>5</w:t>
      </w:r>
      <w:r w:rsidR="00EF7C6C">
        <w:br/>
      </w:r>
      <w:r w:rsidRPr="00F612C7">
        <w:t xml:space="preserve"> </w:t>
      </w:r>
      <w:r w:rsidR="00BC55BD">
        <w:t>I</w:t>
      </w:r>
      <w:r w:rsidRPr="00F612C7">
        <w:t>nternetov</w:t>
      </w:r>
      <w:r w:rsidR="00BC55BD">
        <w:t>é</w:t>
      </w:r>
      <w:r w:rsidRPr="00F612C7">
        <w:t xml:space="preserve"> stránk</w:t>
      </w:r>
      <w:r w:rsidR="00BC55BD">
        <w:t xml:space="preserve">y a </w:t>
      </w:r>
      <w:r w:rsidR="00F7356E">
        <w:t>uveřejňování</w:t>
      </w:r>
      <w:r w:rsidR="00F7356E" w:rsidRPr="00F612C7">
        <w:t xml:space="preserve"> představenstvem</w:t>
      </w:r>
      <w:r w:rsidRPr="00F612C7">
        <w:t xml:space="preserve"> </w:t>
      </w:r>
    </w:p>
    <w:p w14:paraId="328F1916" w14:textId="77777777" w:rsidR="00EF7C6C" w:rsidRDefault="00F612C7" w:rsidP="00F929B7">
      <w:pPr>
        <w:pStyle w:val="Heading2"/>
      </w:pPr>
      <w:r w:rsidRPr="00F612C7">
        <w:t xml:space="preserve">Představenstvo zajišťuje průběžně plnění povinnosti společnosti uveřejňovat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w:t>
      </w:r>
      <w:r w:rsidR="00F7356E" w:rsidRPr="00F612C7">
        <w:t>stanovené zákonem</w:t>
      </w:r>
      <w:r w:rsidRPr="00F612C7">
        <w:t>.</w:t>
      </w:r>
    </w:p>
    <w:p w14:paraId="76DD0CE5" w14:textId="5E7906D0" w:rsidR="00EF7C6C" w:rsidRDefault="007A11ED" w:rsidP="00F929B7">
      <w:pPr>
        <w:pStyle w:val="Heading2"/>
      </w:pPr>
      <w:r w:rsidRPr="006C039B">
        <w:rPr>
          <w:shd w:val="clear" w:color="auto" w:fill="FFFFFF" w:themeFill="background1"/>
        </w:rPr>
        <w:t>Uveřejňování</w:t>
      </w:r>
      <w:r w:rsidR="00A712D6" w:rsidRPr="006C039B">
        <w:rPr>
          <w:shd w:val="clear" w:color="auto" w:fill="FFFFFF" w:themeFill="background1"/>
        </w:rPr>
        <w:t xml:space="preserve"> event.</w:t>
      </w:r>
      <w:r w:rsidRPr="006C039B">
        <w:rPr>
          <w:shd w:val="clear" w:color="auto" w:fill="FFFFFF" w:themeFill="background1"/>
        </w:rPr>
        <w:t xml:space="preserve"> </w:t>
      </w:r>
      <w:r w:rsidR="00A712D6" w:rsidRPr="006C039B">
        <w:rPr>
          <w:shd w:val="clear" w:color="auto" w:fill="FFFFFF" w:themeFill="background1"/>
        </w:rPr>
        <w:t xml:space="preserve">oznamování </w:t>
      </w:r>
      <w:r w:rsidR="00B35593" w:rsidRPr="006C039B">
        <w:rPr>
          <w:shd w:val="clear" w:color="auto" w:fill="FFFFFF" w:themeFill="background1"/>
        </w:rPr>
        <w:t xml:space="preserve">určené </w:t>
      </w:r>
      <w:r w:rsidR="00A712D6" w:rsidRPr="006C039B">
        <w:rPr>
          <w:shd w:val="clear" w:color="auto" w:fill="FFFFFF" w:themeFill="background1"/>
        </w:rPr>
        <w:t>akcionářům na internetových stránkách společnosti</w:t>
      </w:r>
      <w:r w:rsidR="00341A4C" w:rsidRPr="006C039B">
        <w:rPr>
          <w:shd w:val="clear" w:color="auto" w:fill="FFFFFF" w:themeFill="background1"/>
        </w:rPr>
        <w:t xml:space="preserve"> www.</w:t>
      </w:r>
      <w:r w:rsidR="00A76903">
        <w:rPr>
          <w:shd w:val="clear" w:color="auto" w:fill="FFFFFF" w:themeFill="background1"/>
        </w:rPr>
        <w:t>vrtaky</w:t>
      </w:r>
      <w:r w:rsidR="008F174D">
        <w:rPr>
          <w:shd w:val="clear" w:color="auto" w:fill="FFFFFF" w:themeFill="background1"/>
        </w:rPr>
        <w:t>as</w:t>
      </w:r>
      <w:r w:rsidR="00341A4C" w:rsidRPr="006C039B">
        <w:rPr>
          <w:shd w:val="clear" w:color="auto" w:fill="FFFFFF" w:themeFill="background1"/>
        </w:rPr>
        <w:t>.cz</w:t>
      </w:r>
      <w:r w:rsidR="00A712D6" w:rsidRPr="006C039B">
        <w:rPr>
          <w:shd w:val="clear" w:color="auto" w:fill="FFFFFF" w:themeFill="background1"/>
        </w:rPr>
        <w:t xml:space="preserve"> je zajištěno udělením přístupových práv</w:t>
      </w:r>
      <w:r w:rsidR="008F174D">
        <w:rPr>
          <w:shd w:val="clear" w:color="auto" w:fill="FFFFFF" w:themeFill="background1"/>
        </w:rPr>
        <w:t xml:space="preserve"> </w:t>
      </w:r>
      <w:r w:rsidR="00341A4C" w:rsidRPr="006C039B">
        <w:rPr>
          <w:shd w:val="clear" w:color="auto" w:fill="FFFFFF" w:themeFill="background1"/>
        </w:rPr>
        <w:t xml:space="preserve">k </w:t>
      </w:r>
      <w:hyperlink r:id="rId10" w:history="1">
        <w:r w:rsidR="008F174D" w:rsidRPr="008F174D">
          <w:rPr>
            <w:shd w:val="clear" w:color="auto" w:fill="FFFFFF" w:themeFill="background1"/>
          </w:rPr>
          <w:t>www.vrtakyas.cz</w:t>
        </w:r>
      </w:hyperlink>
      <w:r w:rsidR="008E5BDC" w:rsidRPr="008F174D">
        <w:rPr>
          <w:shd w:val="clear" w:color="auto" w:fill="FFFFFF" w:themeFill="background1"/>
        </w:rPr>
        <w:t>.</w:t>
      </w:r>
      <w:r w:rsidR="00341A4C" w:rsidRPr="006C039B">
        <w:rPr>
          <w:shd w:val="clear" w:color="auto" w:fill="FFFFFF" w:themeFill="background1"/>
        </w:rPr>
        <w:t xml:space="preserve"> </w:t>
      </w:r>
      <w:r w:rsidR="008E5BDC" w:rsidRPr="006C039B">
        <w:rPr>
          <w:shd w:val="clear" w:color="auto" w:fill="FFFFFF" w:themeFill="background1"/>
        </w:rPr>
        <w:t>P</w:t>
      </w:r>
      <w:r w:rsidR="00341A4C" w:rsidRPr="006C039B">
        <w:rPr>
          <w:shd w:val="clear" w:color="auto" w:fill="FFFFFF" w:themeFill="background1"/>
        </w:rPr>
        <w:t xml:space="preserve">ři případné </w:t>
      </w:r>
      <w:r w:rsidR="00341A4C" w:rsidRPr="006C039B">
        <w:rPr>
          <w:shd w:val="clear" w:color="auto" w:fill="FFFFFF" w:themeFill="background1"/>
        </w:rPr>
        <w:lastRenderedPageBreak/>
        <w:t>změně www stránek společnosti bude akcionářům</w:t>
      </w:r>
      <w:r w:rsidR="008F174D">
        <w:rPr>
          <w:shd w:val="clear" w:color="auto" w:fill="FFFFFF" w:themeFill="background1"/>
        </w:rPr>
        <w:t xml:space="preserve"> </w:t>
      </w:r>
      <w:r w:rsidR="00341A4C" w:rsidRPr="006C039B">
        <w:rPr>
          <w:shd w:val="clear" w:color="auto" w:fill="FFFFFF" w:themeFill="background1"/>
        </w:rPr>
        <w:t>změna oznámen</w:t>
      </w:r>
      <w:r w:rsidR="00D56DB8" w:rsidRPr="006C039B">
        <w:rPr>
          <w:shd w:val="clear" w:color="auto" w:fill="FFFFFF" w:themeFill="background1"/>
        </w:rPr>
        <w:t>a písemně, změnu v odkazu ve stanovách provede představenstvo</w:t>
      </w:r>
      <w:r w:rsidR="00D56DB8" w:rsidRPr="006C039B">
        <w:t>.</w:t>
      </w:r>
    </w:p>
    <w:p w14:paraId="5925FE59" w14:textId="5E4C1AF0" w:rsidR="00EF7C6C" w:rsidRDefault="00F612C7" w:rsidP="00EF7C6C">
      <w:pPr>
        <w:pStyle w:val="Heading1"/>
      </w:pPr>
      <w:r w:rsidRPr="00F612C7">
        <w:t>Článek 2</w:t>
      </w:r>
      <w:r w:rsidR="00AE2839">
        <w:t>6</w:t>
      </w:r>
      <w:r w:rsidR="00EF7C6C">
        <w:br/>
      </w:r>
      <w:r w:rsidRPr="00F612C7">
        <w:t xml:space="preserve">Povinnosti </w:t>
      </w:r>
      <w:r w:rsidR="00F7356E" w:rsidRPr="00F612C7">
        <w:t>představenstva při</w:t>
      </w:r>
      <w:r w:rsidRPr="00F612C7">
        <w:t xml:space="preserve"> </w:t>
      </w:r>
      <w:r w:rsidR="00F7356E" w:rsidRPr="00F612C7">
        <w:t>svolávání valných</w:t>
      </w:r>
      <w:r w:rsidRPr="00F612C7">
        <w:t xml:space="preserve"> hromad</w:t>
      </w:r>
    </w:p>
    <w:p w14:paraId="671C449B" w14:textId="77777777" w:rsidR="00EF7C6C" w:rsidRDefault="00F612C7" w:rsidP="00F929B7">
      <w:pPr>
        <w:pStyle w:val="Heading2"/>
      </w:pPr>
      <w:r w:rsidRPr="00F612C7">
        <w:t xml:space="preserve">Valné hromady svolává, způsobem stanoveným zákonem a stanovami pro svolání valné hromady představenstvo. Akcionářům vlastnícím akcie na jméno zašle </w:t>
      </w:r>
      <w:r w:rsidR="00F7356E" w:rsidRPr="00F612C7">
        <w:t>představenstvo na</w:t>
      </w:r>
      <w:r w:rsidRPr="00F612C7">
        <w:t xml:space="preserve"> adresu uvedenou v seznamu akcionářů.</w:t>
      </w:r>
    </w:p>
    <w:p w14:paraId="6695D168" w14:textId="77777777" w:rsidR="00EF7C6C" w:rsidRDefault="00F612C7" w:rsidP="00F929B7">
      <w:pPr>
        <w:pStyle w:val="Heading2"/>
      </w:pPr>
      <w:r w:rsidRPr="00F612C7">
        <w:t>V případě, kdy zvolené představenstvo dlouhodobě neplní své povinnosti a valnou hromadu ve stanov</w:t>
      </w:r>
      <w:r w:rsidR="006E6155">
        <w:t>en</w:t>
      </w:r>
      <w:r w:rsidRPr="00F612C7">
        <w:t xml:space="preserve">ých </w:t>
      </w:r>
      <w:r w:rsidR="00F7356E" w:rsidRPr="00F612C7">
        <w:t>případech nesvolá</w:t>
      </w:r>
      <w:r w:rsidRPr="00F612C7">
        <w:t xml:space="preserve">, svolá </w:t>
      </w:r>
      <w:r w:rsidR="00F7356E" w:rsidRPr="00F612C7">
        <w:t>ji člen</w:t>
      </w:r>
      <w:r w:rsidRPr="00F612C7">
        <w:t xml:space="preserve"> představenstva.</w:t>
      </w:r>
    </w:p>
    <w:p w14:paraId="47397F62" w14:textId="77777777" w:rsidR="00EF7C6C" w:rsidRDefault="00F612C7" w:rsidP="00F929B7">
      <w:pPr>
        <w:pStyle w:val="Heading2"/>
      </w:pPr>
      <w:r w:rsidRPr="003B2B3E">
        <w:t xml:space="preserve">Představenstvo svolá řádnou valnou hromadu nejpozději do 6 měsíců od posledního dne předcházejícího účetního </w:t>
      </w:r>
      <w:r w:rsidR="00F7356E" w:rsidRPr="003B2B3E">
        <w:t>období k projednání</w:t>
      </w:r>
      <w:r w:rsidRPr="003B2B3E">
        <w:t xml:space="preserve"> </w:t>
      </w:r>
      <w:r w:rsidR="00F7356E" w:rsidRPr="003B2B3E">
        <w:t>řádné účetní</w:t>
      </w:r>
      <w:r w:rsidRPr="003B2B3E">
        <w:t xml:space="preserve"> závěrku</w:t>
      </w:r>
      <w:r w:rsidR="003B2B3E" w:rsidRPr="003B2B3E">
        <w:t>.</w:t>
      </w:r>
    </w:p>
    <w:p w14:paraId="2CC0812D" w14:textId="6AAAE86B" w:rsidR="00EF7C6C" w:rsidRDefault="00F612C7" w:rsidP="00F92D88">
      <w:pPr>
        <w:pStyle w:val="Heading2"/>
      </w:pPr>
      <w:r w:rsidRPr="003B2B3E">
        <w:t xml:space="preserve">Představenstvo svolá </w:t>
      </w:r>
      <w:r w:rsidR="00F7356E" w:rsidRPr="003B2B3E">
        <w:t>valnou</w:t>
      </w:r>
      <w:r w:rsidRPr="003B2B3E">
        <w:t xml:space="preserve"> hromadu bez zbytečného odkladu poté, co zjistí, že celková</w:t>
      </w:r>
      <w:r w:rsidR="008F174D">
        <w:t xml:space="preserve"> </w:t>
      </w:r>
      <w:r w:rsidRPr="003B2B3E">
        <w:t>ztráta</w:t>
      </w:r>
      <w:r w:rsidR="008F174D">
        <w:t xml:space="preserve"> </w:t>
      </w:r>
      <w:r w:rsidRPr="003B2B3E">
        <w:t>společnosti na</w:t>
      </w:r>
      <w:r w:rsidR="008F174D">
        <w:t xml:space="preserve"> </w:t>
      </w:r>
      <w:r w:rsidRPr="003B2B3E">
        <w:t>základě</w:t>
      </w:r>
      <w:r w:rsidR="008F174D">
        <w:t xml:space="preserve"> </w:t>
      </w:r>
      <w:r w:rsidRPr="003B2B3E">
        <w:t xml:space="preserve">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w:t>
      </w:r>
      <w:r w:rsidR="00F7356E" w:rsidRPr="003B2B3E">
        <w:t xml:space="preserve">opatření. </w:t>
      </w:r>
    </w:p>
    <w:p w14:paraId="5BC29CFF" w14:textId="77777777" w:rsidR="00EF7C6C" w:rsidRDefault="00F612C7" w:rsidP="00F929B7">
      <w:pPr>
        <w:pStyle w:val="Heading2"/>
      </w:pPr>
      <w:r w:rsidRPr="00F612C7">
        <w:t xml:space="preserve">Představenstvo svolá náhradní valnou hromadu se shodným pořadem jednání, není-li valná hromada schopná se usnášet, je-li to stále potřebné. Náhradní valnou hromadu </w:t>
      </w:r>
      <w:r w:rsidR="00F7356E" w:rsidRPr="00F612C7">
        <w:t>svolá bez</w:t>
      </w:r>
      <w:r w:rsidRPr="00F612C7">
        <w:t xml:space="preserve"> zbytečného odkladu; lhůta pro rozesílání pozvánek se zkracuje na 15 dnů a pozvánka nemusí obsahovat přiměřené informace o podstatě jednotlivých záležitostí zařazených na pořad valné hromady. </w:t>
      </w:r>
    </w:p>
    <w:p w14:paraId="2E7D2090" w14:textId="77777777" w:rsidR="00EF7C6C" w:rsidRDefault="00F612C7" w:rsidP="00F929B7">
      <w:pPr>
        <w:pStyle w:val="Heading2"/>
      </w:pPr>
      <w:r w:rsidRPr="00F612C7">
        <w:t xml:space="preserve">Představenstvo </w:t>
      </w:r>
      <w:r w:rsidRPr="003B2B3E">
        <w:t>zařadí na žádost kvalifikovaného</w:t>
      </w:r>
      <w:r w:rsidRPr="00F612C7">
        <w:t xml:space="preserve"> akcionáře na pořad valné hromady jím určenou záležitost za předpokladu, že ke každé ze záležitostí je navrženo i usnesení nebo je její zařazení </w:t>
      </w:r>
      <w:r w:rsidRPr="003B2B3E">
        <w:t>odůvodněno.</w:t>
      </w:r>
    </w:p>
    <w:p w14:paraId="50C46280" w14:textId="77777777" w:rsidR="00EF7C6C" w:rsidRDefault="00F612C7" w:rsidP="00F929B7">
      <w:pPr>
        <w:pStyle w:val="Heading2"/>
      </w:pPr>
      <w:r w:rsidRPr="003B2B3E">
        <w:t xml:space="preserve">V případě, že žádost kvalifikovaného </w:t>
      </w:r>
      <w:r w:rsidR="00F7356E" w:rsidRPr="003B2B3E">
        <w:t>akcionáře byla</w:t>
      </w:r>
      <w:r w:rsidRPr="003B2B3E">
        <w:t xml:space="preserve"> doručena po uveřejnění a rozeslání pozvánky na valnou hromadu, uveřejní představenstvo doplnění pořadu valné hromady nejpozději 5 dnů přede dnem jejího konání, případně, je-li určen, před rozhodným dnem k účasti na valné hromadě, způsobem stanoveným zákonem a stanovami pro svolání valné </w:t>
      </w:r>
      <w:r w:rsidR="00F7356E" w:rsidRPr="003B2B3E">
        <w:t>hromady.</w:t>
      </w:r>
      <w:r w:rsidR="00F7356E" w:rsidRPr="003B2B3E">
        <w:rPr>
          <w:highlight w:val="yellow"/>
        </w:rPr>
        <w:t xml:space="preserve"> </w:t>
      </w:r>
    </w:p>
    <w:p w14:paraId="3A300405" w14:textId="77777777" w:rsidR="00EF7C6C" w:rsidRDefault="00F612C7" w:rsidP="00F929B7">
      <w:pPr>
        <w:pStyle w:val="Heading2"/>
      </w:pPr>
      <w:r w:rsidRPr="00F612C7">
        <w:t xml:space="preserve">Představenstvo uveřejní i se svým stanoviskem spolu s pozvánkou na valnou hromadu </w:t>
      </w:r>
      <w:r w:rsidRPr="003B2B3E">
        <w:t xml:space="preserve">návrh </w:t>
      </w:r>
      <w:r w:rsidR="00F7356E" w:rsidRPr="003B2B3E">
        <w:t>akcionáře k záležitostem</w:t>
      </w:r>
      <w:r w:rsidRPr="003B2B3E">
        <w:t xml:space="preserve">, které budou zařazeny na pořad valné hromady, </w:t>
      </w:r>
      <w:r w:rsidR="00F7356E" w:rsidRPr="003B2B3E">
        <w:t>pokud byl</w:t>
      </w:r>
      <w:r w:rsidRPr="003B2B3E">
        <w:t xml:space="preserve"> </w:t>
      </w:r>
      <w:r w:rsidR="00F7356E" w:rsidRPr="003B2B3E">
        <w:t>návrh akcionáře</w:t>
      </w:r>
      <w:r w:rsidRPr="003B2B3E">
        <w:t xml:space="preserve"> doručen společnosti nejpozději 7 dnů před uveřejněním pozvánky na valnou hromadu.</w:t>
      </w:r>
    </w:p>
    <w:p w14:paraId="53869DE2" w14:textId="190399CD" w:rsidR="007F721C" w:rsidRPr="00B608D7" w:rsidRDefault="00F612C7" w:rsidP="00F929B7">
      <w:pPr>
        <w:pStyle w:val="Heading2"/>
      </w:pPr>
      <w:r w:rsidRPr="003B2B3E">
        <w:t>Představenstvo oznámí akcionářům způsobem stanoveným zákonem a stanovami pro svolání valné hromady</w:t>
      </w:r>
      <w:r w:rsidR="00A712D6">
        <w:t>:</w:t>
      </w:r>
    </w:p>
    <w:p w14:paraId="6E63D3D2" w14:textId="42703419" w:rsidR="00F612C7" w:rsidRPr="00D56DB8" w:rsidRDefault="006C4048" w:rsidP="006C4048">
      <w:pPr>
        <w:pStyle w:val="Heading3"/>
        <w:numPr>
          <w:ilvl w:val="0"/>
          <w:numId w:val="0"/>
        </w:numPr>
        <w:ind w:left="1560" w:hanging="851"/>
      </w:pPr>
      <w:r>
        <w:t>a)</w:t>
      </w:r>
      <w:r>
        <w:tab/>
      </w:r>
      <w:r w:rsidR="00F612C7" w:rsidRPr="003B2B3E">
        <w:t xml:space="preserve">návrh akcionáře k záležitostem, které budou zařazeny na pořad valné hromady, </w:t>
      </w:r>
      <w:r w:rsidR="00F7356E" w:rsidRPr="003B2B3E">
        <w:t>pokud byl</w:t>
      </w:r>
      <w:r w:rsidR="00F612C7" w:rsidRPr="003B2B3E">
        <w:t xml:space="preserve"> </w:t>
      </w:r>
      <w:r w:rsidR="00F7356E" w:rsidRPr="003B2B3E">
        <w:t>návrh akcionáře</w:t>
      </w:r>
      <w:r w:rsidR="00F612C7" w:rsidRPr="003B2B3E">
        <w:t xml:space="preserve"> doručen </w:t>
      </w:r>
      <w:r w:rsidR="00F612C7" w:rsidRPr="00D56DB8">
        <w:t xml:space="preserve">společnosti </w:t>
      </w:r>
      <w:r w:rsidR="00F612C7" w:rsidRPr="00D56DB8">
        <w:rPr>
          <w:shd w:val="clear" w:color="auto" w:fill="FFFFFF" w:themeFill="background1"/>
        </w:rPr>
        <w:t>v kratší lhůtě než</w:t>
      </w:r>
      <w:r w:rsidR="008F174D">
        <w:rPr>
          <w:shd w:val="clear" w:color="auto" w:fill="FFFFFF" w:themeFill="background1"/>
        </w:rPr>
        <w:t xml:space="preserve"> </w:t>
      </w:r>
      <w:r w:rsidR="00F612C7" w:rsidRPr="00D56DB8">
        <w:rPr>
          <w:shd w:val="clear" w:color="auto" w:fill="FFFFFF" w:themeFill="background1"/>
        </w:rPr>
        <w:t>7 dnů</w:t>
      </w:r>
      <w:r w:rsidR="00F612C7" w:rsidRPr="00D56DB8">
        <w:t xml:space="preserve"> před uveřejněním pozvánky na valnou hromadu</w:t>
      </w:r>
    </w:p>
    <w:p w14:paraId="13CCA830" w14:textId="1D6941A2" w:rsidR="00EF7C6C" w:rsidRDefault="006C4048" w:rsidP="006C4048">
      <w:pPr>
        <w:pStyle w:val="Heading3"/>
        <w:numPr>
          <w:ilvl w:val="0"/>
          <w:numId w:val="0"/>
        </w:numPr>
        <w:ind w:firstLine="708"/>
      </w:pPr>
      <w:r>
        <w:t>b)</w:t>
      </w:r>
      <w:r>
        <w:tab/>
        <w:t xml:space="preserve"> </w:t>
      </w:r>
      <w:r w:rsidR="00F612C7" w:rsidRPr="003B2B3E">
        <w:t>znění akcionářova protináv</w:t>
      </w:r>
      <w:r w:rsidR="007F721C">
        <w:t>rhu se svým stanoviskem.</w:t>
      </w:r>
    </w:p>
    <w:p w14:paraId="61895836" w14:textId="77777777" w:rsidR="00EF7C6C" w:rsidRDefault="00F612C7" w:rsidP="00F929B7">
      <w:pPr>
        <w:pStyle w:val="Heading2"/>
        <w:numPr>
          <w:ilvl w:val="0"/>
          <w:numId w:val="0"/>
        </w:numPr>
        <w:ind w:left="720"/>
      </w:pPr>
      <w:r w:rsidRPr="00F612C7">
        <w:t xml:space="preserve">Představenstvo není povinno akcionářům oznámit protinávrh akcionáře se </w:t>
      </w:r>
      <w:r w:rsidR="00F7356E" w:rsidRPr="00F612C7">
        <w:t>svým stanoviskem</w:t>
      </w:r>
      <w:r w:rsidRPr="00F612C7">
        <w:t>, bylo-</w:t>
      </w:r>
      <w:r w:rsidR="00F7356E" w:rsidRPr="00F612C7">
        <w:t>li oznámení</w:t>
      </w:r>
      <w:r w:rsidRPr="00F612C7">
        <w:t xml:space="preserve"> doručeno méně </w:t>
      </w:r>
      <w:r w:rsidRPr="003B2B3E">
        <w:t>než 2 dny přede dnem</w:t>
      </w:r>
      <w:r w:rsidRPr="00F612C7">
        <w:t xml:space="preserve"> konání valné hromady nebo pokud by náklady na ně byly v hrubém nepoměru k významu a obsahu protinávrhu anebo pokud text protinávrhu obsahuje více než 100 slov. </w:t>
      </w:r>
      <w:r w:rsidR="007F721C">
        <w:t>V</w:t>
      </w:r>
      <w:r w:rsidRPr="00F612C7">
        <w:t xml:space="preserve"> takovém případě oznámí </w:t>
      </w:r>
      <w:r w:rsidRPr="00F612C7">
        <w:lastRenderedPageBreak/>
        <w:t>představenstvo akcionářům podstatu protinávrhu se svým stanoviskem a protinávrh uveřejní na internetových stránkách společnosti.</w:t>
      </w:r>
    </w:p>
    <w:p w14:paraId="33DA564F" w14:textId="77777777" w:rsidR="00EF7C6C" w:rsidRDefault="00F612C7" w:rsidP="00F929B7">
      <w:pPr>
        <w:pStyle w:val="Heading2"/>
      </w:pPr>
      <w:r w:rsidRPr="007F721C">
        <w:t>Představenstvo svolá na žádost kvalifikovaných akcionářů, splňuje-li požadavky uvedené v</w:t>
      </w:r>
      <w:r w:rsidR="007F721C">
        <w:t> </w:t>
      </w:r>
      <w:r w:rsidRPr="007F721C">
        <w:t>zákoně</w:t>
      </w:r>
      <w:r w:rsidR="007F721C">
        <w:t>,</w:t>
      </w:r>
      <w:r w:rsidRPr="007F721C">
        <w:t xml:space="preserve"> valnou hromadu způsobem stanoveným zákonem a stanovami tak, aby se konala nejpozději do 40 dnů ode dne, kdy mu byla doručena žádost o svolání</w:t>
      </w:r>
      <w:r w:rsidR="007F721C">
        <w:t xml:space="preserve">; </w:t>
      </w:r>
      <w:r w:rsidR="00D56DB8">
        <w:t>l</w:t>
      </w:r>
      <w:r w:rsidRPr="003B2B3E">
        <w:t>hůta pro uveřejnění a zaslání pozvánky na valnou hromadu se v tomto případě zkracuje na 15 dnů</w:t>
      </w:r>
      <w:r w:rsidR="00D56DB8">
        <w:t>.</w:t>
      </w:r>
      <w:r w:rsidR="008F174D">
        <w:t xml:space="preserve"> </w:t>
      </w:r>
    </w:p>
    <w:p w14:paraId="7B5246B6" w14:textId="77777777" w:rsidR="00EF7C6C" w:rsidRDefault="00F7356E" w:rsidP="00F929B7">
      <w:pPr>
        <w:pStyle w:val="Heading2"/>
      </w:pPr>
      <w:r w:rsidRPr="00D56DB8">
        <w:rPr>
          <w:shd w:val="clear" w:color="auto" w:fill="FFFFFF" w:themeFill="background1"/>
        </w:rPr>
        <w:t>Představenstvo vydá</w:t>
      </w:r>
      <w:r w:rsidR="00F612C7" w:rsidRPr="00D56DB8">
        <w:rPr>
          <w:shd w:val="clear" w:color="auto" w:fill="FFFFFF" w:themeFill="background1"/>
        </w:rPr>
        <w:t xml:space="preserve"> </w:t>
      </w:r>
      <w:r w:rsidRPr="00D56DB8">
        <w:rPr>
          <w:shd w:val="clear" w:color="auto" w:fill="FFFFFF" w:themeFill="background1"/>
        </w:rPr>
        <w:t>akcionáři na</w:t>
      </w:r>
      <w:r w:rsidR="00F612C7" w:rsidRPr="00D56DB8">
        <w:rPr>
          <w:shd w:val="clear" w:color="auto" w:fill="FFFFFF" w:themeFill="background1"/>
        </w:rPr>
        <w:t xml:space="preserve"> jeho žádost kopie zápisu nebo jeho části z valné </w:t>
      </w:r>
      <w:r w:rsidRPr="00D56DB8">
        <w:rPr>
          <w:shd w:val="clear" w:color="auto" w:fill="FFFFFF" w:themeFill="background1"/>
        </w:rPr>
        <w:t>hromady</w:t>
      </w:r>
      <w:r w:rsidR="00F612C7" w:rsidRPr="00D56DB8">
        <w:rPr>
          <w:shd w:val="clear" w:color="auto" w:fill="FFFFFF" w:themeFill="background1"/>
        </w:rPr>
        <w:t>. Nejsou-li</w:t>
      </w:r>
      <w:r w:rsidR="00F612C7" w:rsidRPr="003B2B3E">
        <w:t xml:space="preserve"> zápis nebo jeho část uveřejněny na internetových stránkách společnosti, pořizuje se jejich kopie na náklady </w:t>
      </w:r>
      <w:r w:rsidRPr="003B2B3E">
        <w:t>společnosti.</w:t>
      </w:r>
      <w:r w:rsidR="008F174D">
        <w:t xml:space="preserve"> </w:t>
      </w:r>
    </w:p>
    <w:p w14:paraId="5E543929" w14:textId="5CE9F0DF" w:rsidR="00EF7C6C" w:rsidRDefault="00F612C7" w:rsidP="00EF7C6C">
      <w:pPr>
        <w:pStyle w:val="Heading1"/>
      </w:pPr>
      <w:r w:rsidRPr="00F612C7">
        <w:t>Článek 2</w:t>
      </w:r>
      <w:r w:rsidR="00AE2839">
        <w:t>7</w:t>
      </w:r>
      <w:r w:rsidR="00EF7C6C">
        <w:br/>
      </w:r>
      <w:r w:rsidRPr="003B2B3E">
        <w:t xml:space="preserve">Informační </w:t>
      </w:r>
      <w:r w:rsidR="00B90A22" w:rsidRPr="003B2B3E">
        <w:t xml:space="preserve">povinnost představenstva </w:t>
      </w:r>
      <w:r w:rsidR="00252FB8" w:rsidRPr="003B2B3E">
        <w:t>k</w:t>
      </w:r>
      <w:r w:rsidRPr="003B2B3E">
        <w:t xml:space="preserve"> valný</w:t>
      </w:r>
      <w:r w:rsidR="007F721C">
        <w:t>m</w:t>
      </w:r>
      <w:r w:rsidRPr="003B2B3E">
        <w:t xml:space="preserve"> hromad</w:t>
      </w:r>
      <w:r w:rsidR="00252FB8" w:rsidRPr="003B2B3E">
        <w:t>ám</w:t>
      </w:r>
    </w:p>
    <w:p w14:paraId="0A716885" w14:textId="39A34443" w:rsidR="00EF7C6C" w:rsidRDefault="00F612C7" w:rsidP="00F929B7">
      <w:pPr>
        <w:pStyle w:val="Heading2"/>
      </w:pPr>
      <w:r w:rsidRPr="00F612C7">
        <w:t>Představenstvo společnosti, je</w:t>
      </w:r>
      <w:r w:rsidR="004F78BB">
        <w:t>-li</w:t>
      </w:r>
      <w:r w:rsidRPr="00F612C7">
        <w:t xml:space="preserve"> svolavatelem valné hromady</w:t>
      </w:r>
      <w:r w:rsidR="007F721C">
        <w:t>,</w:t>
      </w:r>
      <w:r w:rsidRPr="00F612C7">
        <w:t xml:space="preserve"> zabezpečuje vypracování</w:t>
      </w:r>
      <w:r w:rsidR="008F174D">
        <w:t xml:space="preserve"> </w:t>
      </w:r>
      <w:r w:rsidRPr="00F612C7">
        <w:t>příslušných dokumentů pro svolání valné hromady k jednotlivým bodům programu vyžadovaný</w:t>
      </w:r>
      <w:r w:rsidR="007F721C">
        <w:t>m</w:t>
      </w:r>
      <w:r w:rsidRPr="00F612C7">
        <w:t xml:space="preserve"> </w:t>
      </w:r>
      <w:r w:rsidR="00F7356E" w:rsidRPr="00F612C7">
        <w:t>zákonem a stanovami</w:t>
      </w:r>
      <w:r w:rsidRPr="00F612C7">
        <w:t xml:space="preserve">, </w:t>
      </w:r>
      <w:r w:rsidR="00F7356E" w:rsidRPr="00F612C7">
        <w:t>jakož i zpracování</w:t>
      </w:r>
      <w:r w:rsidRPr="00F612C7">
        <w:t xml:space="preserve"> dalších</w:t>
      </w:r>
      <w:r w:rsidR="008F174D">
        <w:t xml:space="preserve"> </w:t>
      </w:r>
      <w:r w:rsidRPr="00F612C7">
        <w:t>informací</w:t>
      </w:r>
      <w:r w:rsidR="008F174D">
        <w:t xml:space="preserve"> </w:t>
      </w:r>
      <w:r w:rsidRPr="00F612C7">
        <w:t>potřebných pro posouzení obsahu</w:t>
      </w:r>
      <w:r w:rsidR="008A5611">
        <w:t xml:space="preserve"> </w:t>
      </w:r>
      <w:r w:rsidRPr="00F612C7">
        <w:t xml:space="preserve">záležitostí zařazených na valnou hromadu nebo pro </w:t>
      </w:r>
      <w:r w:rsidR="00F7356E" w:rsidRPr="00F612C7">
        <w:t>výkon akcionářských</w:t>
      </w:r>
      <w:r w:rsidRPr="00F612C7">
        <w:t xml:space="preserve"> práv na valné hromadě.</w:t>
      </w:r>
    </w:p>
    <w:p w14:paraId="6273B247" w14:textId="6021C437" w:rsidR="00F612C7" w:rsidRPr="00F612C7" w:rsidRDefault="00F612C7" w:rsidP="00F929B7">
      <w:pPr>
        <w:pStyle w:val="Heading2"/>
      </w:pPr>
      <w:r w:rsidRPr="00F612C7">
        <w:t>Představenstv</w:t>
      </w:r>
      <w:r w:rsidR="00605A51">
        <w:t>o</w:t>
      </w:r>
      <w:r w:rsidRPr="00F612C7">
        <w:t xml:space="preserve"> odpovídá za zpracování a uveřejnění dokumentů pro řádnou valnou hromadu, zejména:</w:t>
      </w:r>
    </w:p>
    <w:p w14:paraId="5548FD0C" w14:textId="77777777" w:rsidR="006C4048" w:rsidRDefault="00F612C7" w:rsidP="00F92D88">
      <w:pPr>
        <w:pStyle w:val="Heading3"/>
        <w:numPr>
          <w:ilvl w:val="0"/>
          <w:numId w:val="5"/>
        </w:numPr>
        <w:ind w:hanging="720"/>
      </w:pPr>
      <w:r w:rsidRPr="00F612C7">
        <w:t>účetní závěrku v rozsahu stanoveném zákonem</w:t>
      </w:r>
    </w:p>
    <w:p w14:paraId="270FAAE2" w14:textId="77777777" w:rsidR="006C4048" w:rsidRDefault="00F612C7" w:rsidP="00F92D88">
      <w:pPr>
        <w:pStyle w:val="Heading3"/>
        <w:numPr>
          <w:ilvl w:val="0"/>
          <w:numId w:val="5"/>
        </w:numPr>
        <w:ind w:hanging="720"/>
      </w:pPr>
      <w:r w:rsidRPr="00F612C7">
        <w:t>zprávu o podnikatelské činnosti společnosti a o stavu jejího majetku</w:t>
      </w:r>
    </w:p>
    <w:p w14:paraId="5F637A7D" w14:textId="6732E889" w:rsidR="00F612C7" w:rsidRPr="00F612C7" w:rsidRDefault="00F612C7" w:rsidP="00F92D88">
      <w:pPr>
        <w:pStyle w:val="Heading3"/>
        <w:numPr>
          <w:ilvl w:val="0"/>
          <w:numId w:val="5"/>
        </w:numPr>
        <w:ind w:hanging="720"/>
      </w:pPr>
      <w:r w:rsidRPr="00F612C7">
        <w:t>výroční zprávu</w:t>
      </w:r>
    </w:p>
    <w:p w14:paraId="54C98AE1" w14:textId="1F1B7526" w:rsidR="00EF7C6C" w:rsidRDefault="0040133D" w:rsidP="00F92D88">
      <w:pPr>
        <w:pStyle w:val="Heading3"/>
        <w:numPr>
          <w:ilvl w:val="0"/>
          <w:numId w:val="5"/>
        </w:numPr>
        <w:ind w:hanging="720"/>
      </w:pPr>
      <w:r>
        <w:t xml:space="preserve">zprávu o </w:t>
      </w:r>
      <w:r w:rsidR="00F612C7" w:rsidRPr="00F612C7">
        <w:t>vztazích mezi ovládající osobou a osobou ovládanou a mezi ovládanou osobou a osobami ovládanými stejnou ovládající osobou (dále jen "zpráva o vztazích")</w:t>
      </w:r>
      <w:r w:rsidR="003B2B3E">
        <w:t>.</w:t>
      </w:r>
    </w:p>
    <w:p w14:paraId="3A36E978" w14:textId="77777777" w:rsidR="00EF7C6C" w:rsidRDefault="00F612C7" w:rsidP="00F929B7">
      <w:pPr>
        <w:pStyle w:val="Heading2"/>
      </w:pPr>
      <w:r w:rsidRPr="00F612C7">
        <w:t xml:space="preserve">Představenstvo odpovídá za uveřejnění účetní závěrky nebo hlavních údajů z ní způsobem </w:t>
      </w:r>
      <w:r w:rsidR="00F7356E" w:rsidRPr="00F612C7">
        <w:t>stanoveným zákonem</w:t>
      </w:r>
      <w:r w:rsidRPr="00F612C7">
        <w:t xml:space="preserve"> a stanovami pro svolání valné hromady alespoň 30 dnů přede dnem jejího konání s uvedením doby a místa, kde je účetní závěrka k nahlédnutí.</w:t>
      </w:r>
    </w:p>
    <w:p w14:paraId="1EA38AEA" w14:textId="77777777" w:rsidR="00EF7C6C" w:rsidRDefault="00F612C7" w:rsidP="00F929B7">
      <w:pPr>
        <w:pStyle w:val="Heading2"/>
      </w:pPr>
      <w:r w:rsidRPr="00F612C7">
        <w:t xml:space="preserve">Povinnost </w:t>
      </w:r>
      <w:r w:rsidR="0040133D">
        <w:t xml:space="preserve">společnosti </w:t>
      </w:r>
      <w:r w:rsidRPr="00F612C7">
        <w:t>uveřejnit účetní závěrk</w:t>
      </w:r>
      <w:r w:rsidR="0040133D">
        <w:t>u</w:t>
      </w:r>
      <w:r w:rsidRPr="00F612C7">
        <w:t xml:space="preserve"> nebo hlavní údaj</w:t>
      </w:r>
      <w:r w:rsidR="0040133D">
        <w:t>e</w:t>
      </w:r>
      <w:r w:rsidRPr="00F612C7">
        <w:t xml:space="preserve"> z ní lze splnit uveřejněním na </w:t>
      </w:r>
      <w:r w:rsidR="0040133D">
        <w:t xml:space="preserve">vlastních </w:t>
      </w:r>
      <w:r w:rsidRPr="00F612C7">
        <w:t>internetových stránkách alespoň po dobu 30 dnů přede dnem konání valné hromady a do doby 30 dní po schválení nebo neschválení účetní závěrky.</w:t>
      </w:r>
    </w:p>
    <w:p w14:paraId="54427010" w14:textId="477E8DB0" w:rsidR="00EF7C6C" w:rsidRDefault="00F612C7" w:rsidP="00F929B7">
      <w:pPr>
        <w:pStyle w:val="Heading2"/>
      </w:pPr>
      <w:r w:rsidRPr="00F612C7">
        <w:t xml:space="preserve">Představenstvo odpovídá </w:t>
      </w:r>
      <w:r w:rsidR="0040133D">
        <w:t>za</w:t>
      </w:r>
      <w:r w:rsidRPr="00F612C7">
        <w:t xml:space="preserve"> uveřejňování dalších skutečností, má</w:t>
      </w:r>
      <w:r w:rsidR="004F78BB">
        <w:t>-li</w:t>
      </w:r>
      <w:r w:rsidRPr="00F612C7">
        <w:t xml:space="preserve"> tuto povinnost uloženou zákonem nebo </w:t>
      </w:r>
      <w:r w:rsidR="00F7356E" w:rsidRPr="00F612C7">
        <w:t>stanovami nebo</w:t>
      </w:r>
      <w:r w:rsidRPr="00F612C7">
        <w:t xml:space="preserve"> z rozhodnutí valné hromady společnost</w:t>
      </w:r>
      <w:r w:rsidR="0040133D">
        <w:t>i</w:t>
      </w:r>
      <w:r w:rsidRPr="00F612C7">
        <w:t xml:space="preserve"> nebo představenstv</w:t>
      </w:r>
      <w:r w:rsidR="0040133D">
        <w:t>a</w:t>
      </w:r>
      <w:r w:rsidRPr="00F612C7">
        <w:t>.</w:t>
      </w:r>
    </w:p>
    <w:p w14:paraId="7895FA52" w14:textId="5D0E807D" w:rsidR="00EF7C6C" w:rsidRDefault="00F612C7" w:rsidP="00F929B7">
      <w:pPr>
        <w:pStyle w:val="Heading2"/>
      </w:pPr>
      <w:r w:rsidRPr="00F612C7">
        <w:t xml:space="preserve">Představenstvo odpovídá za vytvoření podmínek pro ověření účetní závěrky, </w:t>
      </w:r>
      <w:r w:rsidR="00F7356E" w:rsidRPr="00F612C7">
        <w:t>ověření výroční</w:t>
      </w:r>
      <w:r w:rsidRPr="00F612C7">
        <w:t xml:space="preserve"> zprávy a zprávy o vztazích auditorem, vyplývá</w:t>
      </w:r>
      <w:r w:rsidR="004F78BB">
        <w:t>-li</w:t>
      </w:r>
      <w:r w:rsidRPr="00F612C7">
        <w:t xml:space="preserve"> tato povinnost akciové společnosti z jiného právního předpisu</w:t>
      </w:r>
      <w:r w:rsidR="0040133D">
        <w:t>.</w:t>
      </w:r>
      <w:r w:rsidRPr="00F612C7">
        <w:t xml:space="preserve"> </w:t>
      </w:r>
    </w:p>
    <w:p w14:paraId="0A948D88" w14:textId="6735C8FF" w:rsidR="00F612C7" w:rsidRDefault="00F612C7" w:rsidP="00F929B7">
      <w:pPr>
        <w:pStyle w:val="Heading2"/>
      </w:pPr>
      <w:r w:rsidRPr="00F612C7">
        <w:t xml:space="preserve">Představenstvo je povinno </w:t>
      </w:r>
      <w:r w:rsidR="00F7356E" w:rsidRPr="00F612C7">
        <w:t>poskytnout dozorčí</w:t>
      </w:r>
      <w:r w:rsidRPr="00F612C7">
        <w:t xml:space="preserve"> radě dokumenty, které má dozorčí rada přezkoumat a poskytnout k </w:t>
      </w:r>
      <w:r w:rsidR="00F7356E" w:rsidRPr="00F612C7">
        <w:t>nim akcionářům</w:t>
      </w:r>
      <w:r w:rsidRPr="00F612C7">
        <w:t xml:space="preserve"> na valné hromadě své vyjádření, nejpozději 7 dnů před konáním příslušné valné </w:t>
      </w:r>
      <w:r w:rsidR="00F7356E" w:rsidRPr="00F612C7">
        <w:t>hromady, která</w:t>
      </w:r>
      <w:r w:rsidRPr="00F612C7">
        <w:t xml:space="preserve"> má níže uvedené dokumenty projednávat, zejména:</w:t>
      </w:r>
    </w:p>
    <w:p w14:paraId="156CC79D" w14:textId="77777777" w:rsidR="006C4048" w:rsidRPr="006C4048" w:rsidRDefault="006C4048" w:rsidP="006C4048"/>
    <w:p w14:paraId="00064917" w14:textId="77777777" w:rsidR="00F612C7" w:rsidRPr="00F612C7" w:rsidRDefault="00F612C7" w:rsidP="00F92D88">
      <w:pPr>
        <w:pStyle w:val="Heading3"/>
        <w:numPr>
          <w:ilvl w:val="0"/>
          <w:numId w:val="6"/>
        </w:numPr>
        <w:ind w:left="1701" w:hanging="720"/>
      </w:pPr>
      <w:r w:rsidRPr="00F612C7">
        <w:t>řádnou, mimořádnou, konsolidovanou, mezitímní účetní závěrku</w:t>
      </w:r>
    </w:p>
    <w:p w14:paraId="0C2EB10E" w14:textId="77777777" w:rsidR="00F612C7" w:rsidRPr="00F612C7" w:rsidRDefault="00F612C7" w:rsidP="00F92D88">
      <w:pPr>
        <w:pStyle w:val="Heading3"/>
        <w:numPr>
          <w:ilvl w:val="0"/>
          <w:numId w:val="6"/>
        </w:numPr>
        <w:ind w:left="1701" w:hanging="632"/>
      </w:pPr>
      <w:r w:rsidRPr="00F612C7">
        <w:lastRenderedPageBreak/>
        <w:t>zprávu o podnikatelské činnosti a stavu jejího majetku</w:t>
      </w:r>
    </w:p>
    <w:p w14:paraId="2212CB05" w14:textId="77777777" w:rsidR="00EF7C6C" w:rsidRDefault="00F612C7" w:rsidP="00F92D88">
      <w:pPr>
        <w:pStyle w:val="Heading3"/>
        <w:numPr>
          <w:ilvl w:val="0"/>
          <w:numId w:val="6"/>
        </w:numPr>
        <w:ind w:left="1701" w:hanging="632"/>
      </w:pPr>
      <w:r w:rsidRPr="00F612C7">
        <w:t>výroční zprávu</w:t>
      </w:r>
    </w:p>
    <w:p w14:paraId="056AC4E0" w14:textId="77777777" w:rsidR="00EF7C6C" w:rsidRDefault="00F612C7" w:rsidP="00F929B7">
      <w:pPr>
        <w:pStyle w:val="Heading2"/>
      </w:pPr>
      <w:r w:rsidRPr="00F612C7">
        <w:t>Představenstvo je povinno poskytnout bezodkladně dozorčí radě dokumenty, vysvětlení členů</w:t>
      </w:r>
      <w:r w:rsidR="008F174D">
        <w:t xml:space="preserve"> </w:t>
      </w:r>
      <w:r w:rsidRPr="00F612C7">
        <w:t xml:space="preserve">představenstva a umožnit jí požadovat vysvětlení od </w:t>
      </w:r>
      <w:r w:rsidR="00F7356E" w:rsidRPr="00F612C7">
        <w:t>zaměstnanců, nahlížet</w:t>
      </w:r>
      <w:r w:rsidRPr="00F612C7">
        <w:t xml:space="preserve"> do všech dokladů a záznamů týkajících se činnosti společnosti včetně </w:t>
      </w:r>
      <w:r w:rsidR="00F7356E" w:rsidRPr="00F612C7">
        <w:t>zpřístupnění záznamů</w:t>
      </w:r>
      <w:r w:rsidRPr="00F612C7">
        <w:t xml:space="preserve"> v informačním systému </w:t>
      </w:r>
      <w:r w:rsidR="00F7356E" w:rsidRPr="00F612C7">
        <w:t>společnosti, za</w:t>
      </w:r>
      <w:r w:rsidRPr="00F612C7">
        <w:t xml:space="preserve"> </w:t>
      </w:r>
      <w:r w:rsidR="00F7356E" w:rsidRPr="00F612C7">
        <w:t>účelem kontroly</w:t>
      </w:r>
      <w:r w:rsidRPr="00F612C7">
        <w:t xml:space="preserve">, zda jsou účetní zápisy vedeny řádně a v souladu se skutečností a zda se podnikatelská či jiná činnost společnosti děje v souladu s jinými právními předpisy a stanovami a za účelem </w:t>
      </w:r>
      <w:r w:rsidR="00F7356E" w:rsidRPr="00F612C7">
        <w:t>přezkoumání výkonu</w:t>
      </w:r>
      <w:r w:rsidRPr="00F612C7">
        <w:t xml:space="preserve"> působnosti </w:t>
      </w:r>
      <w:r w:rsidR="00F7356E" w:rsidRPr="00F612C7">
        <w:t>představenstva na</w:t>
      </w:r>
      <w:r w:rsidRPr="00F612C7">
        <w:t xml:space="preserve"> písemnou</w:t>
      </w:r>
      <w:r w:rsidR="008F174D">
        <w:t xml:space="preserve"> </w:t>
      </w:r>
      <w:r w:rsidRPr="00F612C7">
        <w:t>žádost</w:t>
      </w:r>
      <w:r w:rsidR="008F174D">
        <w:t xml:space="preserve"> </w:t>
      </w:r>
      <w:r w:rsidRPr="00F612C7">
        <w:t>kvalifikovaného akcionáře</w:t>
      </w:r>
      <w:r w:rsidR="00950689">
        <w:t>.</w:t>
      </w:r>
      <w:r w:rsidRPr="00F612C7">
        <w:t xml:space="preserve"> </w:t>
      </w:r>
    </w:p>
    <w:p w14:paraId="2A8D5E7F" w14:textId="77777777" w:rsidR="00EF7C6C" w:rsidRDefault="00F612C7" w:rsidP="00F929B7">
      <w:pPr>
        <w:pStyle w:val="Heading2"/>
      </w:pPr>
      <w:r w:rsidRPr="00F612C7">
        <w:t xml:space="preserve">Představenstvo nebo i </w:t>
      </w:r>
      <w:r w:rsidR="00F7356E" w:rsidRPr="00F612C7">
        <w:t>jen člen</w:t>
      </w:r>
      <w:r w:rsidRPr="00F612C7">
        <w:t xml:space="preserve"> </w:t>
      </w:r>
      <w:r w:rsidR="00F7356E" w:rsidRPr="00F612C7">
        <w:t>představenstva poskytne</w:t>
      </w:r>
      <w:r w:rsidRPr="00F612C7">
        <w:t xml:space="preserve"> dozorčí radě součinnost pro svolání valné hromady dozorčí radou v zákonem stanovených případech, zejména předá seznam akcionářů. </w:t>
      </w:r>
    </w:p>
    <w:p w14:paraId="77517B38" w14:textId="1064164D" w:rsidR="00EF7C6C" w:rsidRDefault="00F612C7" w:rsidP="00F929B7">
      <w:pPr>
        <w:pStyle w:val="Heading2"/>
      </w:pPr>
      <w:r w:rsidRPr="00F612C7">
        <w:t>Představenstvo je povinn</w:t>
      </w:r>
      <w:r w:rsidR="00950689">
        <w:t>o</w:t>
      </w:r>
      <w:r w:rsidRPr="00F612C7">
        <w:t xml:space="preserve"> poskytnout dozorčí radě zdůvodnění odmítnutí podání vysvětlení akcionářům, nebude</w:t>
      </w:r>
      <w:r w:rsidR="004F78BB">
        <w:t>-li</w:t>
      </w:r>
      <w:r w:rsidRPr="00F612C7">
        <w:t xml:space="preserve"> pro rozhodnutí dozorčí </w:t>
      </w:r>
      <w:r w:rsidR="00F7356E" w:rsidRPr="00F612C7">
        <w:t>rady vysvětlení</w:t>
      </w:r>
      <w:r w:rsidRPr="00F612C7">
        <w:t xml:space="preserve"> </w:t>
      </w:r>
      <w:r w:rsidR="00F7356E" w:rsidRPr="00F612C7">
        <w:t>poskytn</w:t>
      </w:r>
      <w:r w:rsidR="00F7356E">
        <w:t>u</w:t>
      </w:r>
      <w:r w:rsidR="00F7356E" w:rsidRPr="00F612C7">
        <w:t>té akcionáři</w:t>
      </w:r>
      <w:r w:rsidRPr="00F612C7">
        <w:t xml:space="preserve"> považovat za dostatečné pro rozhodnutí dozorčí rady, zda podmínky pro odmítnutí poskytnutí vysvětlení nenastaly</w:t>
      </w:r>
      <w:r w:rsidR="00950689">
        <w:t>,</w:t>
      </w:r>
      <w:r w:rsidRPr="00F612C7">
        <w:t xml:space="preserve"> a představenstvo je povinno </w:t>
      </w:r>
      <w:r w:rsidR="00F7356E" w:rsidRPr="00F612C7">
        <w:t>vysvětlení sdělit</w:t>
      </w:r>
      <w:r w:rsidRPr="00F612C7">
        <w:t>.</w:t>
      </w:r>
    </w:p>
    <w:p w14:paraId="567E7BE4" w14:textId="178F0BB8" w:rsidR="00EF7C6C" w:rsidRDefault="00AE2839" w:rsidP="00EF7C6C">
      <w:pPr>
        <w:pStyle w:val="Heading1"/>
      </w:pPr>
      <w:r>
        <w:t>Článek 28</w:t>
      </w:r>
      <w:r w:rsidR="00EF7C6C">
        <w:br/>
      </w:r>
      <w:r w:rsidR="00F612C7" w:rsidRPr="00F612C7">
        <w:t xml:space="preserve">Povinnosti </w:t>
      </w:r>
      <w:r w:rsidR="00F7356E" w:rsidRPr="00F612C7">
        <w:t>představenstva při</w:t>
      </w:r>
      <w:r w:rsidR="00F612C7" w:rsidRPr="00F612C7">
        <w:t xml:space="preserve"> </w:t>
      </w:r>
      <w:r w:rsidR="00F7356E" w:rsidRPr="00F612C7">
        <w:t>zvyšování základního</w:t>
      </w:r>
      <w:r w:rsidR="00F612C7" w:rsidRPr="00F612C7">
        <w:t xml:space="preserve"> kapitálu</w:t>
      </w:r>
    </w:p>
    <w:p w14:paraId="06E4ADC2" w14:textId="77777777" w:rsidR="00EF7C6C" w:rsidRDefault="00F612C7" w:rsidP="00F929B7">
      <w:pPr>
        <w:pStyle w:val="Heading2"/>
      </w:pPr>
      <w:r w:rsidRPr="00F612C7">
        <w:t xml:space="preserve">Představenstvo plní povinnosti </w:t>
      </w:r>
      <w:r w:rsidR="00F7356E" w:rsidRPr="00F612C7">
        <w:t>při zvyšování</w:t>
      </w:r>
      <w:r w:rsidRPr="00F612C7">
        <w:t xml:space="preserve"> základního kapitálu, zejména připravuje dokumenty pro rozhodnutí valné hromady,</w:t>
      </w:r>
      <w:r w:rsidR="008F174D">
        <w:t xml:space="preserve"> </w:t>
      </w:r>
      <w:r w:rsidRPr="00F612C7">
        <w:t>zveřejňuje</w:t>
      </w:r>
      <w:r w:rsidR="008F174D">
        <w:t xml:space="preserve"> </w:t>
      </w:r>
      <w:r w:rsidRPr="00F612C7">
        <w:t>rozhodnutí valné hromady a zabezpečuje plnění</w:t>
      </w:r>
      <w:r w:rsidR="008F174D">
        <w:t xml:space="preserve"> </w:t>
      </w:r>
      <w:r w:rsidRPr="00F612C7">
        <w:t>nezbytných</w:t>
      </w:r>
      <w:r w:rsidR="008F174D">
        <w:t xml:space="preserve"> </w:t>
      </w:r>
      <w:r w:rsidRPr="00F612C7">
        <w:t>opatření</w:t>
      </w:r>
      <w:r w:rsidR="008F174D">
        <w:t xml:space="preserve"> </w:t>
      </w:r>
      <w:r w:rsidRPr="00F612C7">
        <w:t xml:space="preserve">vyplývajících ze zákona nebo rozhodnutí valné hromady pro </w:t>
      </w:r>
      <w:r w:rsidR="00F7356E" w:rsidRPr="00F612C7">
        <w:t>zvyšování základního</w:t>
      </w:r>
      <w:r w:rsidRPr="00F612C7">
        <w:t xml:space="preserve"> kapitálu, </w:t>
      </w:r>
      <w:r w:rsidR="00F7356E" w:rsidRPr="00F612C7">
        <w:t>které představenstvu</w:t>
      </w:r>
      <w:r w:rsidRPr="00F612C7">
        <w:t xml:space="preserve"> v procesu zvyšování základního kapitálu náleží.</w:t>
      </w:r>
    </w:p>
    <w:p w14:paraId="7D62227D" w14:textId="77777777" w:rsidR="00EF7C6C" w:rsidRDefault="00F612C7" w:rsidP="00F929B7">
      <w:pPr>
        <w:pStyle w:val="Heading2"/>
      </w:pPr>
      <w:r w:rsidRPr="00F612C7">
        <w:t xml:space="preserve">Je-li akcionář s plněním vkladové povinnosti nebo její části v prodlení, vyzve jej představenstvo, aby ji splnil v dodatečné </w:t>
      </w:r>
      <w:r w:rsidR="00F7356E" w:rsidRPr="00F612C7">
        <w:t>lhůtě do</w:t>
      </w:r>
      <w:r w:rsidRPr="00F612C7">
        <w:t xml:space="preserve"> 60 dnů ode dne doručení výzvy. Představenstvo po marném uplynutí lhůty vyloučí ze společnosti prodlévajícího akcionáře pro akcie, ohledně nichž nesplnil vkladovou povinnost, a vyzve jej, aby v přiměřené lhůtě odevzdal zatímní list, byl-li vydán. To neplatí, přijme-li představenstvo jiné opatření. Nebyl-li vydán zatímní list, přechází marným uplynutím dodatečné lhůty nesplacená akcie na společnost. Vyloučený akcionář ručí za splacení emisního kursu jím upsaných akcií.</w:t>
      </w:r>
    </w:p>
    <w:p w14:paraId="6F770FA3" w14:textId="77777777" w:rsidR="00EF7C6C" w:rsidRDefault="00F612C7" w:rsidP="00F929B7">
      <w:pPr>
        <w:pStyle w:val="Heading2"/>
      </w:pPr>
      <w:r w:rsidRPr="00F612C7">
        <w:t>Pokud vyloučený akcionář v určené době zatímní list, byl-li vydán, neodevzdá, prohlásí představenstvo tento zatímní list za neplatný a oznámí to písemně akcionáři. Toto rozhodnutí představenstvo oznámí akcionářům způsobem stanoveným zákonem a stanovami pro svolání valné hromady a zároveň je zveřejní.</w:t>
      </w:r>
    </w:p>
    <w:p w14:paraId="20AAE39E" w14:textId="77777777" w:rsidR="00EF7C6C" w:rsidRDefault="00F612C7" w:rsidP="00F929B7">
      <w:pPr>
        <w:pStyle w:val="Heading2"/>
      </w:pPr>
      <w:r w:rsidRPr="00F612C7">
        <w:t xml:space="preserve">Představenstvo </w:t>
      </w:r>
      <w:r w:rsidR="00F7356E" w:rsidRPr="00F612C7">
        <w:t>zpracovává a předkládá valné</w:t>
      </w:r>
      <w:r w:rsidRPr="00F612C7">
        <w:t xml:space="preserve"> </w:t>
      </w:r>
      <w:r w:rsidR="00F7356E" w:rsidRPr="00F612C7">
        <w:t>hromadě písemnou</w:t>
      </w:r>
      <w:r w:rsidRPr="00F612C7">
        <w:t xml:space="preserve"> zprávu, v případě, že má být při zvyšování základního kapitálu</w:t>
      </w:r>
      <w:r w:rsidR="008F174D">
        <w:t xml:space="preserve"> </w:t>
      </w:r>
      <w:r w:rsidRPr="00F612C7">
        <w:t>omezeno</w:t>
      </w:r>
      <w:r w:rsidR="008F174D">
        <w:t xml:space="preserve"> </w:t>
      </w:r>
      <w:r w:rsidRPr="00F612C7">
        <w:t>nebo vyloučeno</w:t>
      </w:r>
      <w:r w:rsidR="008F174D">
        <w:t xml:space="preserve"> </w:t>
      </w:r>
      <w:r w:rsidRPr="00F612C7">
        <w:t>přednostní</w:t>
      </w:r>
      <w:r w:rsidR="008F174D">
        <w:t xml:space="preserve"> </w:t>
      </w:r>
      <w:r w:rsidRPr="00F612C7">
        <w:t>právo</w:t>
      </w:r>
      <w:r w:rsidR="008F174D">
        <w:t xml:space="preserve"> </w:t>
      </w:r>
      <w:r w:rsidRPr="00F612C7">
        <w:t xml:space="preserve">při upisování nových akcií, ve které uvede důvody pro omezení nebo vyloučení přednostního práva při upisování nových akcií, navrhovaný emisní kurs nebo způsob jeho </w:t>
      </w:r>
      <w:r w:rsidR="00F7356E" w:rsidRPr="00F612C7">
        <w:t>určení.</w:t>
      </w:r>
    </w:p>
    <w:p w14:paraId="0ECC6B7C" w14:textId="77777777" w:rsidR="00EF7C6C" w:rsidRDefault="00F612C7" w:rsidP="00F929B7">
      <w:pPr>
        <w:pStyle w:val="Heading2"/>
      </w:pPr>
      <w:r w:rsidRPr="00F612C7">
        <w:t>Představenstvo podává návrh na zápis nové výše základního kapitálu bez zbytečného odkladu po upsání akcií odpovídajících rozsahu zvýšení a po splacení alespoň 30 % jejich jmenovité hodnoty, včetně případného emisního ážia, jde-li o peněžité vklady, a po vnesení všech nepeněžitých vkladů.</w:t>
      </w:r>
    </w:p>
    <w:p w14:paraId="7898F241" w14:textId="77777777" w:rsidR="00EF7C6C" w:rsidRDefault="00F612C7" w:rsidP="00F929B7">
      <w:pPr>
        <w:pStyle w:val="Heading2"/>
      </w:pPr>
      <w:r w:rsidRPr="00F612C7">
        <w:t xml:space="preserve">Představenstvo při zvýšení základního kapitálu vydáním nových akcií </w:t>
      </w:r>
      <w:r w:rsidR="00F7356E" w:rsidRPr="00F612C7">
        <w:t>vyzve akcionáře</w:t>
      </w:r>
      <w:r w:rsidRPr="00F612C7">
        <w:t xml:space="preserve"> bez zbytečného odkladu po zápisu nové výše základního kapitálu do obchodního rejstříku </w:t>
      </w:r>
      <w:r w:rsidRPr="00F612C7">
        <w:lastRenderedPageBreak/>
        <w:t xml:space="preserve">způsobem stanoveným zákonem a stanovami pro svolání valné hromady, aby se dostavili k jejich převzetí </w:t>
      </w:r>
      <w:r w:rsidR="00F7356E" w:rsidRPr="00F612C7">
        <w:t>nebo k jejich</w:t>
      </w:r>
      <w:r w:rsidRPr="00F612C7">
        <w:t xml:space="preserve"> předložení za účelem jejich</w:t>
      </w:r>
      <w:r w:rsidR="008F174D">
        <w:t xml:space="preserve"> </w:t>
      </w:r>
      <w:r w:rsidRPr="00F612C7">
        <w:t>výměn</w:t>
      </w:r>
      <w:r w:rsidR="0064556F">
        <w:t>y</w:t>
      </w:r>
      <w:r w:rsidRPr="00F612C7">
        <w:t xml:space="preserve"> nebo</w:t>
      </w:r>
      <w:r w:rsidR="008F174D">
        <w:t xml:space="preserve"> </w:t>
      </w:r>
      <w:r w:rsidRPr="00F612C7">
        <w:t>k</w:t>
      </w:r>
      <w:r w:rsidR="008F174D">
        <w:t xml:space="preserve"> </w:t>
      </w:r>
      <w:r w:rsidRPr="00F612C7">
        <w:t>vyznačení</w:t>
      </w:r>
      <w:r w:rsidR="008F174D">
        <w:t xml:space="preserve"> </w:t>
      </w:r>
      <w:r w:rsidRPr="00F612C7">
        <w:t xml:space="preserve">vyšší </w:t>
      </w:r>
      <w:r w:rsidR="00F7356E" w:rsidRPr="00F612C7">
        <w:t>jmenovité</w:t>
      </w:r>
      <w:r w:rsidRPr="00F612C7">
        <w:t xml:space="preserve"> hodnoty.</w:t>
      </w:r>
    </w:p>
    <w:p w14:paraId="79BE7FF2" w14:textId="77777777" w:rsidR="00EF7C6C" w:rsidRDefault="00F612C7" w:rsidP="00F929B7">
      <w:pPr>
        <w:pStyle w:val="Heading2"/>
      </w:pPr>
      <w:r w:rsidRPr="00F612C7">
        <w:t xml:space="preserve">Po marném uplynutí lhůty, prodá představenstvo bez zbytečného </w:t>
      </w:r>
      <w:r w:rsidR="00F7356E" w:rsidRPr="00F612C7">
        <w:t>odkladu nové</w:t>
      </w:r>
      <w:r w:rsidRPr="00F612C7">
        <w:t xml:space="preserve"> akcie prostřednictvím obchodníka s cennými papíry na účet dotčené </w:t>
      </w:r>
      <w:r w:rsidR="00F7356E" w:rsidRPr="00F612C7">
        <w:t>osoby ve</w:t>
      </w:r>
      <w:r w:rsidRPr="00F612C7">
        <w:t xml:space="preserve"> veřejné dražbě. Místo, dobu konání a předmět dražby představenstvo zveřejní ve lhůtě alespoň 15 dnů přede dnem jejího konání, je-li hodnota dražených akcií nižší než 100</w:t>
      </w:r>
      <w:r w:rsidR="0064556F">
        <w:t>.</w:t>
      </w:r>
      <w:r w:rsidRPr="00F612C7">
        <w:t>000 Kč, a ve lhůtě 30 dní přede dnem jejího konání, je-li hodnota vyšší</w:t>
      </w:r>
      <w:r w:rsidR="0064556F">
        <w:t>.</w:t>
      </w:r>
      <w:r w:rsidRPr="00F612C7">
        <w:t xml:space="preserve"> </w:t>
      </w:r>
      <w:r w:rsidR="0064556F">
        <w:t>V</w:t>
      </w:r>
      <w:r w:rsidRPr="00F612C7">
        <w:t>e stejné lhůtě zašle zprávu o chystané veřejné dražbě také dotčené osobě, je-li představenstvu známa.</w:t>
      </w:r>
      <w:r w:rsidR="008F174D">
        <w:t xml:space="preserve"> </w:t>
      </w:r>
      <w:r w:rsidRPr="00F612C7">
        <w:t xml:space="preserve">Výtěžek z prodeje po započtení </w:t>
      </w:r>
      <w:r w:rsidR="0064556F">
        <w:t>p</w:t>
      </w:r>
      <w:r w:rsidRPr="00F612C7">
        <w:t>ohledávek společnosti za dotčenou osobou vzniklých v souvislosti s prohlášením jejích akcií za neplatné, popřípadě v souvislosti s prodejem akcií, společnost vyplatí bez zbytečného odkladu dotčené osobě.</w:t>
      </w:r>
    </w:p>
    <w:p w14:paraId="454FF3A5" w14:textId="419E9732" w:rsidR="00EF7C6C" w:rsidRDefault="00F612C7" w:rsidP="00EF7C6C">
      <w:pPr>
        <w:pStyle w:val="Heading1"/>
      </w:pPr>
      <w:r w:rsidRPr="00F612C7">
        <w:t xml:space="preserve">Článek </w:t>
      </w:r>
      <w:r w:rsidR="00AE2839">
        <w:t>29</w:t>
      </w:r>
      <w:r w:rsidR="00EF7C6C">
        <w:br/>
      </w:r>
      <w:r w:rsidRPr="00F612C7">
        <w:t xml:space="preserve">Povinnosti </w:t>
      </w:r>
      <w:r w:rsidR="00F7356E" w:rsidRPr="00F612C7">
        <w:t>představenstva při</w:t>
      </w:r>
      <w:r w:rsidRPr="00F612C7">
        <w:t xml:space="preserve"> </w:t>
      </w:r>
      <w:r w:rsidR="00F7356E" w:rsidRPr="00F612C7">
        <w:t>snižování základního</w:t>
      </w:r>
      <w:r w:rsidRPr="00F612C7">
        <w:t xml:space="preserve"> kapitálu</w:t>
      </w:r>
    </w:p>
    <w:p w14:paraId="4C1A8D75" w14:textId="77777777" w:rsidR="00EF7C6C" w:rsidRDefault="00F612C7" w:rsidP="00F929B7">
      <w:pPr>
        <w:pStyle w:val="Heading2"/>
      </w:pPr>
      <w:r w:rsidRPr="00F612C7">
        <w:t xml:space="preserve">Představenstvo plní povinnosti </w:t>
      </w:r>
      <w:r w:rsidR="00F7356E" w:rsidRPr="00F612C7">
        <w:t>související s procesem</w:t>
      </w:r>
      <w:r w:rsidRPr="00F612C7">
        <w:t xml:space="preserve"> </w:t>
      </w:r>
      <w:r w:rsidR="00F7356E" w:rsidRPr="00F612C7">
        <w:t>snižování základního</w:t>
      </w:r>
      <w:r w:rsidRPr="00F612C7">
        <w:t xml:space="preserve"> kapitálu</w:t>
      </w:r>
      <w:r w:rsidR="0064556F">
        <w:t>.</w:t>
      </w:r>
      <w:r w:rsidRPr="00F612C7">
        <w:t xml:space="preserve"> </w:t>
      </w:r>
      <w:r w:rsidR="0064556F">
        <w:t>Z</w:t>
      </w:r>
      <w:r w:rsidRPr="00F612C7">
        <w:t>ejména za stanovených podmínek zveřejní usnesení valné hromady o snížení základního kapitálu po jeho zápisu do obchodního rejstříku včetně</w:t>
      </w:r>
      <w:r w:rsidR="008F174D">
        <w:t xml:space="preserve"> </w:t>
      </w:r>
      <w:r w:rsidRPr="00F612C7">
        <w:t>výzvy</w:t>
      </w:r>
      <w:r w:rsidR="008F174D">
        <w:t xml:space="preserve"> </w:t>
      </w:r>
      <w:r w:rsidRPr="00F612C7">
        <w:t>věřitelům, aby</w:t>
      </w:r>
      <w:r w:rsidR="008F174D">
        <w:t xml:space="preserve"> </w:t>
      </w:r>
      <w:r w:rsidRPr="00F612C7">
        <w:t>přihlásili své pohledávky</w:t>
      </w:r>
      <w:r w:rsidR="0064556F">
        <w:t>,</w:t>
      </w:r>
      <w:r w:rsidR="008F174D">
        <w:t xml:space="preserve"> </w:t>
      </w:r>
      <w:r w:rsidRPr="00F612C7">
        <w:t>a</w:t>
      </w:r>
      <w:r w:rsidR="008F174D">
        <w:t xml:space="preserve"> </w:t>
      </w:r>
      <w:r w:rsidRPr="00F612C7">
        <w:t>bez zbytečného odkladu</w:t>
      </w:r>
      <w:r w:rsidR="008F174D">
        <w:t xml:space="preserve"> </w:t>
      </w:r>
      <w:r w:rsidRPr="00F612C7">
        <w:t>podá návrh na zápis usnesení valné hromady do obchodního rejstříku.</w:t>
      </w:r>
    </w:p>
    <w:p w14:paraId="0387C8D4" w14:textId="77777777" w:rsidR="00EF7C6C" w:rsidRDefault="00F612C7" w:rsidP="00F929B7">
      <w:pPr>
        <w:pStyle w:val="Heading2"/>
      </w:pPr>
      <w:r w:rsidRPr="00F612C7">
        <w:t>Představenstvo vyzve způsobem stanoveným zákonem a stanovami pro svolání valné hromady akcionáře, kteří vlastní akcie nebo zatímní listy, aby je předložili ve lhůtě určené rozhodnutím valné hromady za účelem výměny akcií nebo zatímních listů za akcie nebo zatímní listy s nižší jmenovitou hodnotou nebo vyznačením nižší jmenovité hodnoty na dosavadní akcie nebo zatímní listy s podpisem člena nebo členů představenstva.</w:t>
      </w:r>
    </w:p>
    <w:p w14:paraId="50CB6E67" w14:textId="77777777" w:rsidR="00EF7C6C" w:rsidRDefault="00F612C7" w:rsidP="00F929B7">
      <w:pPr>
        <w:pStyle w:val="Heading2"/>
      </w:pPr>
      <w:r w:rsidRPr="00B608D7">
        <w:t xml:space="preserve">V případě prodlení akcionářů s předložením akcií stahovaných společností z oběhu za účelem jejich výměny, vyznačení nové jmenovité hodnoty nebo zničení </w:t>
      </w:r>
      <w:r w:rsidR="008A5611" w:rsidRPr="00B608D7">
        <w:t>v</w:t>
      </w:r>
      <w:r w:rsidRPr="00B608D7">
        <w:t>yzve představenstvo akcionáře způsobem stanoveným zákonem a stanovami pro svolání valné hromady, aby tak učinili v přiměřené lhůtě, kterou jim k tomu určí s upozorněním, že jinak budou nepředložené akcie prohlášeny za neplatné.</w:t>
      </w:r>
    </w:p>
    <w:p w14:paraId="57FA85F8" w14:textId="77777777" w:rsidR="00EF7C6C" w:rsidRDefault="00F612C7" w:rsidP="00F929B7">
      <w:pPr>
        <w:pStyle w:val="Heading2"/>
      </w:pPr>
      <w:r w:rsidRPr="00F612C7">
        <w:t>Akcie, které nebyly přes výzvu v dodatečné lhůtě odevzdány, představenstvo prohlásí za neplatné; představenstvo prohlášení bez zbytečného odkladu oznámí způsobem stanoveným zákonem a stanovami pro svolání valné hromady akcionářům, jejichž akcií se neplatnost týká (dále jen "dotčená osoba"), a současně je zveřejní.</w:t>
      </w:r>
    </w:p>
    <w:p w14:paraId="2BFEC301" w14:textId="39F3A55F" w:rsidR="00EF7C6C" w:rsidRDefault="00AE2839" w:rsidP="00EF7C6C">
      <w:pPr>
        <w:pStyle w:val="Heading1"/>
      </w:pPr>
      <w:r>
        <w:t>Článek 30</w:t>
      </w:r>
      <w:r w:rsidR="00EF7C6C">
        <w:br/>
      </w:r>
      <w:r w:rsidR="0098444F" w:rsidRPr="007019DA">
        <w:t>Povinnosti představenstva při vyplácení podílu na zisku a zálohy na podíl na zisku</w:t>
      </w:r>
    </w:p>
    <w:p w14:paraId="7B4D11BD" w14:textId="77777777" w:rsidR="00EF7C6C" w:rsidRDefault="0098444F" w:rsidP="00F929B7">
      <w:pPr>
        <w:pStyle w:val="Heading2"/>
      </w:pPr>
      <w:r w:rsidRPr="007019DA">
        <w:t>Představenstvo společnosti rozhoduje o vyplacení podílu</w:t>
      </w:r>
      <w:r w:rsidR="008F174D">
        <w:t xml:space="preserve"> </w:t>
      </w:r>
      <w:r w:rsidRPr="007019DA">
        <w:t>na zisku, popřípadě zálohy na zisku</w:t>
      </w:r>
      <w:r w:rsidR="00B608D7" w:rsidRPr="007019DA">
        <w:t>,</w:t>
      </w:r>
      <w:r w:rsidR="008F174D">
        <w:t xml:space="preserve"> </w:t>
      </w:r>
      <w:r w:rsidRPr="007019DA">
        <w:t>a</w:t>
      </w:r>
      <w:r w:rsidR="008F174D">
        <w:t xml:space="preserve"> </w:t>
      </w:r>
      <w:r w:rsidRPr="007019DA">
        <w:t>prověřuje,</w:t>
      </w:r>
      <w:r w:rsidR="008F174D">
        <w:t xml:space="preserve"> </w:t>
      </w:r>
      <w:r w:rsidRPr="007019DA">
        <w:t>zda jsou před výplatou podílu na zisku nebo zálohy na něj splněny zákonné podmínky, zejména zda:</w:t>
      </w:r>
    </w:p>
    <w:p w14:paraId="2E63091E" w14:textId="678BDA92" w:rsidR="0098444F" w:rsidRPr="007019DA" w:rsidRDefault="0098444F" w:rsidP="00F92D88">
      <w:pPr>
        <w:pStyle w:val="Heading3"/>
        <w:numPr>
          <w:ilvl w:val="0"/>
          <w:numId w:val="7"/>
        </w:numPr>
        <w:ind w:left="1701" w:hanging="992"/>
      </w:pPr>
      <w:r w:rsidRPr="007019DA">
        <w:t>ke dni skončení posledního účetního období vlastní kapitál vyplývající z řádné nebo mimořádné účetní závěrky nebo vlastní kapitál po tomto rozdělení nesníží pod výši upsaného základního kapitálu zvýšeného o fondy, které nelze podle zákona nebo stanov rozdělit mezi akcionáře.</w:t>
      </w:r>
    </w:p>
    <w:p w14:paraId="286192E0" w14:textId="05577DB5" w:rsidR="0098444F" w:rsidRPr="007019DA" w:rsidRDefault="0098444F" w:rsidP="00F92D88">
      <w:pPr>
        <w:pStyle w:val="Heading3"/>
        <w:numPr>
          <w:ilvl w:val="0"/>
          <w:numId w:val="7"/>
        </w:numPr>
        <w:ind w:left="1701" w:hanging="992"/>
      </w:pPr>
      <w:r w:rsidRPr="007019DA">
        <w:t>vyplacením</w:t>
      </w:r>
      <w:r w:rsidR="008F174D">
        <w:t xml:space="preserve"> </w:t>
      </w:r>
      <w:r w:rsidRPr="007019DA">
        <w:t>zisku, zálohy na zisk</w:t>
      </w:r>
      <w:r w:rsidR="008F174D">
        <w:t xml:space="preserve"> </w:t>
      </w:r>
      <w:r w:rsidRPr="007019DA">
        <w:t>nebo prostředků z jiných vlastních zdrojů si obchodní korporace nepřivodí úpadek</w:t>
      </w:r>
    </w:p>
    <w:p w14:paraId="424C6016" w14:textId="495EBE1C" w:rsidR="0098444F" w:rsidRPr="007019DA" w:rsidRDefault="0098444F" w:rsidP="00F92D88">
      <w:pPr>
        <w:pStyle w:val="Heading3"/>
        <w:numPr>
          <w:ilvl w:val="0"/>
          <w:numId w:val="7"/>
        </w:numPr>
        <w:ind w:left="1701" w:hanging="992"/>
      </w:pPr>
      <w:r w:rsidRPr="007019DA">
        <w:lastRenderedPageBreak/>
        <w:t>byla pro vyplacení zálohy na zisku</w:t>
      </w:r>
      <w:r w:rsidR="008F174D">
        <w:t xml:space="preserve"> </w:t>
      </w:r>
      <w:r w:rsidRPr="007019DA">
        <w:t>zpracována</w:t>
      </w:r>
      <w:r w:rsidR="008F174D">
        <w:t xml:space="preserve"> </w:t>
      </w:r>
      <w:r w:rsidRPr="007019DA">
        <w:t>mezitimní</w:t>
      </w:r>
      <w:r w:rsidR="008F174D">
        <w:t xml:space="preserve"> </w:t>
      </w:r>
      <w:r w:rsidRPr="007019DA">
        <w:t>účetní</w:t>
      </w:r>
      <w:r w:rsidR="008F174D">
        <w:t xml:space="preserve"> </w:t>
      </w:r>
      <w:r w:rsidRPr="007019DA">
        <w:t>závěrka, tato byla schválena valnou</w:t>
      </w:r>
      <w:r w:rsidR="008F174D">
        <w:t xml:space="preserve"> </w:t>
      </w:r>
      <w:r w:rsidRPr="007019DA">
        <w:t>hromadou, byla</w:t>
      </w:r>
      <w:r w:rsidR="008F174D">
        <w:t xml:space="preserve"> </w:t>
      </w:r>
      <w:r w:rsidRPr="007019DA">
        <w:t>ověřená auditorem a přezkoumána dozorčí</w:t>
      </w:r>
      <w:r w:rsidR="008F174D">
        <w:t xml:space="preserve"> </w:t>
      </w:r>
      <w:r w:rsidRPr="007019DA">
        <w:t>radou,</w:t>
      </w:r>
    </w:p>
    <w:p w14:paraId="070EF520" w14:textId="4892E48B" w:rsidR="0098444F" w:rsidRPr="007019DA" w:rsidRDefault="0098444F" w:rsidP="00F92D88">
      <w:pPr>
        <w:pStyle w:val="Heading3"/>
        <w:numPr>
          <w:ilvl w:val="0"/>
          <w:numId w:val="7"/>
        </w:numPr>
        <w:ind w:left="1701" w:hanging="992"/>
      </w:pPr>
      <w:r w:rsidRPr="007019DA">
        <w:t>má společnost dostatek prostředků na rozdělení zisku, zejména</w:t>
      </w:r>
      <w:r w:rsidR="008F174D">
        <w:t xml:space="preserve"> </w:t>
      </w:r>
      <w:r w:rsidRPr="007019DA">
        <w:t>že nebude ohrožena běžná podnikatelská činnost a ani nebude omezena schopnost společnosti hradit splatné závazky</w:t>
      </w:r>
    </w:p>
    <w:p w14:paraId="004F28E5" w14:textId="77777777" w:rsidR="00EF7C6C" w:rsidRDefault="0098444F" w:rsidP="00F92D88">
      <w:pPr>
        <w:pStyle w:val="Heading3"/>
        <w:numPr>
          <w:ilvl w:val="0"/>
          <w:numId w:val="7"/>
        </w:numPr>
        <w:ind w:left="1701" w:hanging="992"/>
      </w:pPr>
      <w:r w:rsidRPr="007019DA">
        <w:t>představenstvo odpovídá za to, že výše zálohy na výplatu zisku nebude vyšší, než kolik činí součet výsledku hospodaření běžného účetního období, nerozděleného zisku z minulých let a ostatních fondů ze zisku snížený o neuhrazenou ztrátu z minulých let</w:t>
      </w:r>
      <w:r w:rsidR="007019DA" w:rsidRPr="007019DA">
        <w:t>;</w:t>
      </w:r>
      <w:r w:rsidRPr="007019DA">
        <w:t xml:space="preserve"> </w:t>
      </w:r>
      <w:r w:rsidR="007019DA" w:rsidRPr="007019DA">
        <w:t>k</w:t>
      </w:r>
      <w:r w:rsidRPr="007019DA">
        <w:t xml:space="preserve"> výplatě zálohy nelze použít rezervních fondů, které jsou vytvořeny k jiným účelům, ani vlastních zdrojů, jež jsou účelově vázány a jejichž účel není obc</w:t>
      </w:r>
      <w:r w:rsidR="007019DA" w:rsidRPr="007019DA">
        <w:t>hodní korporace oprávněna měnit.</w:t>
      </w:r>
    </w:p>
    <w:p w14:paraId="7BBAF6B7" w14:textId="77777777" w:rsidR="00EF7C6C" w:rsidRDefault="0098444F" w:rsidP="00F929B7">
      <w:pPr>
        <w:pStyle w:val="Heading2"/>
      </w:pPr>
      <w:r w:rsidRPr="007019DA">
        <w:t>Představenstvo</w:t>
      </w:r>
      <w:r w:rsidR="008F174D">
        <w:t xml:space="preserve"> </w:t>
      </w:r>
      <w:r w:rsidRPr="007019DA">
        <w:t>může vyplatit podíl na zisku</w:t>
      </w:r>
      <w:r w:rsidR="008F174D">
        <w:t xml:space="preserve"> </w:t>
      </w:r>
      <w:r w:rsidRPr="007019DA">
        <w:t>nebo jeho zálohu</w:t>
      </w:r>
      <w:r w:rsidR="008F174D">
        <w:t xml:space="preserve"> </w:t>
      </w:r>
      <w:r w:rsidRPr="007019DA">
        <w:t>akcionářům</w:t>
      </w:r>
      <w:r w:rsidR="007019DA" w:rsidRPr="007019DA">
        <w:t xml:space="preserve"> a</w:t>
      </w:r>
      <w:r w:rsidR="008F174D">
        <w:t xml:space="preserve"> </w:t>
      </w:r>
      <w:r w:rsidRPr="007019DA">
        <w:t>na základě těchto stanov též členům orgánu obchodní korporace. Ostatním osobám jen na základě rozhodnutí valné hromady.</w:t>
      </w:r>
    </w:p>
    <w:p w14:paraId="2EFFBC11" w14:textId="77777777" w:rsidR="00EF7C6C" w:rsidRDefault="0098444F" w:rsidP="00F929B7">
      <w:pPr>
        <w:pStyle w:val="Heading2"/>
      </w:pPr>
      <w:r w:rsidRPr="007019DA">
        <w:t>Zálohu na zisk lze vypláce</w:t>
      </w:r>
      <w:r w:rsidR="007019DA" w:rsidRPr="007019DA">
        <w:t>t</w:t>
      </w:r>
      <w:r w:rsidRPr="007019DA">
        <w:t xml:space="preserve"> jen do výše součtu výsledku hospodaření běžného účetního období, za které má dojít k výplatě zálohy, dále z prostředků na účtu nerozděleného zisku z minulých let do výše stanovené valnou hromadou při schválení mezit</w:t>
      </w:r>
      <w:r w:rsidR="007019DA" w:rsidRPr="007019DA">
        <w:t>i</w:t>
      </w:r>
      <w:r w:rsidRPr="007019DA">
        <w:t>mní účetní závěrky. Ne však více jak</w:t>
      </w:r>
      <w:r w:rsidR="008F174D">
        <w:t xml:space="preserve"> </w:t>
      </w:r>
      <w:r w:rsidRPr="007019DA">
        <w:t>50 %</w:t>
      </w:r>
      <w:r w:rsidR="008F174D">
        <w:t xml:space="preserve"> </w:t>
      </w:r>
      <w:r w:rsidRPr="007019DA">
        <w:t>z účetní závěrky zjištěného zdroje a z toho</w:t>
      </w:r>
      <w:r w:rsidR="008F174D">
        <w:t xml:space="preserve"> </w:t>
      </w:r>
      <w:r w:rsidRPr="007019DA">
        <w:t>poměrnou část připadající na období</w:t>
      </w:r>
      <w:r w:rsidR="007019DA" w:rsidRPr="007019DA">
        <w:t>,</w:t>
      </w:r>
      <w:r w:rsidRPr="007019DA">
        <w:t xml:space="preserve"> za které se záloha vyplácí.</w:t>
      </w:r>
    </w:p>
    <w:p w14:paraId="2E049BCB" w14:textId="77777777" w:rsidR="00EF7C6C" w:rsidRDefault="0098444F" w:rsidP="00F929B7">
      <w:pPr>
        <w:pStyle w:val="Heading2"/>
      </w:pPr>
      <w:r w:rsidRPr="007019DA">
        <w:t>Představenstvo odpovídá za vyplacení podílu na zisku do 3 měsíců ode dne, kdy bylo přijato rozhodnutí valné hromady o jeho rozdělení, ledaže valná hromada určí jinou lhůtu.</w:t>
      </w:r>
      <w:r w:rsidR="008F174D">
        <w:t xml:space="preserve"> </w:t>
      </w:r>
      <w:r w:rsidRPr="007019DA">
        <w:t>Povinnost představenstva dodržet zákonná omezení pro výplaty zisku nebo jiných vlastních zdrojů není tímto dotčena.</w:t>
      </w:r>
    </w:p>
    <w:p w14:paraId="13C4290E" w14:textId="77777777" w:rsidR="00EF7C6C" w:rsidRDefault="0098444F" w:rsidP="00F929B7">
      <w:pPr>
        <w:pStyle w:val="Heading2"/>
      </w:pPr>
      <w:r w:rsidRPr="007019DA">
        <w:t>Zisk</w:t>
      </w:r>
      <w:r w:rsidR="008F174D">
        <w:t xml:space="preserve"> </w:t>
      </w:r>
      <w:r w:rsidRPr="007019DA">
        <w:t>nebo záloha na zisk se vyplatí bezhotovostním převodem na účet akcionářů uvedený v seznamu</w:t>
      </w:r>
      <w:r w:rsidR="008F174D">
        <w:t xml:space="preserve"> </w:t>
      </w:r>
      <w:r w:rsidRPr="007019DA">
        <w:t xml:space="preserve">akcionářů, členům orgánů obchodní korporace na účet uvedený ve smlouvě o výkonu funkce. </w:t>
      </w:r>
    </w:p>
    <w:p w14:paraId="5118F274" w14:textId="77777777" w:rsidR="00EF7C6C" w:rsidRDefault="0098444F" w:rsidP="00F929B7">
      <w:pPr>
        <w:pStyle w:val="Heading2"/>
      </w:pPr>
      <w:r w:rsidRPr="007019DA">
        <w:t>Má se za to, že ti členové statutárního orgánu, kteří s vyplacením podílu na zisku v rozporu s tímto zákonem souhlasili, nejednali s péčí řádného hospodáře.</w:t>
      </w:r>
    </w:p>
    <w:p w14:paraId="3D460829" w14:textId="76C8888D" w:rsidR="00EF7C6C" w:rsidRDefault="0098444F" w:rsidP="00EF7C6C">
      <w:pPr>
        <w:pStyle w:val="Heading1"/>
      </w:pPr>
      <w:r w:rsidRPr="007019DA">
        <w:t>Článek 31</w:t>
      </w:r>
      <w:r w:rsidR="00EF7C6C">
        <w:br/>
      </w:r>
      <w:r w:rsidR="00F612C7" w:rsidRPr="007019DA">
        <w:t xml:space="preserve">Výměna akcií v ostatních případech </w:t>
      </w:r>
    </w:p>
    <w:p w14:paraId="1660E92B" w14:textId="77777777" w:rsidR="00EF7C6C" w:rsidRDefault="00F612C7" w:rsidP="00F929B7">
      <w:pPr>
        <w:pStyle w:val="Heading2"/>
      </w:pPr>
      <w:r w:rsidRPr="007019DA">
        <w:t>Akcionář vlastnící hromadnou akcii je kdykoliv oprávněn požádat společnost o výměnu hromadné akcie za jednotlivé kusy akcií nebo jiné hromadné akcie</w:t>
      </w:r>
      <w:r w:rsidR="00AE16DA" w:rsidRPr="007019DA">
        <w:t>,</w:t>
      </w:r>
      <w:r w:rsidRPr="007019DA">
        <w:t xml:space="preserve"> a to formou doporučeně zaslané písemné žádosti o výměnu hromadné akcie. V žádosti o výměnu hromadné akcie akcionář uvede, zda požaduje vyměnit hromadnou akcii za jednotlivé kusy akcií nebo jiné hromadné akcie. Přijetí žádosti o výměnu hromadné akcie společnost akcionáři písemně potvrdí do deseti (10) dnů od doručení žádosti. V případě, že v této lhůtě společnost akcionáři obdržení žádosti o výměnu hromadné akcie písemně nepotvrdí, má se za to, že tato žádost byla společnosti doručena desátý den po jejím odeslání. V potvrzení společnost uvede místo a možný termín pro předložení hromadných akcií k výměně. Místo i termín pro výměnu hromadné akcie musí být stanoven tak, aby akcionáře vlastníc</w:t>
      </w:r>
      <w:r w:rsidR="00AE16DA" w:rsidRPr="007019DA">
        <w:t>ího</w:t>
      </w:r>
      <w:r w:rsidRPr="007019DA">
        <w:t xml:space="preserve"> hromadnou akcii co nejméně </w:t>
      </w:r>
      <w:r w:rsidR="00F7356E" w:rsidRPr="007019DA">
        <w:t>zatěžoval</w:t>
      </w:r>
      <w:r w:rsidR="00AE16DA" w:rsidRPr="007019DA">
        <w:t>y</w:t>
      </w:r>
      <w:r w:rsidRPr="007019DA">
        <w:t xml:space="preserve">. V případě, kdy nedojde ze strany společnosti k odeslání písemného potvrzení přijetí žádosti, může akcionář předložit hromadnou akcii kterýkoliv pracovní den následující po uplynutí lhůty pro zaslání potvrzení o přijetí žádosti. Společnost je povinna vyměnit akcionáři hromadnou akcii za jednotlivé kusy nebo jiné hromadné akcie dle žádosti </w:t>
      </w:r>
      <w:r w:rsidRPr="007019DA">
        <w:lastRenderedPageBreak/>
        <w:t>akcionáře do (20) pracovních dnů od předložení hromadné akcie. Náklady spojené s výměnou hromadné akcie za jednotlivé kusy akcií nebo jiné hromadné akcie nese společnost.</w:t>
      </w:r>
    </w:p>
    <w:p w14:paraId="4CA24F7C" w14:textId="451A2096" w:rsidR="00EF7C6C" w:rsidRDefault="00F612C7" w:rsidP="00F929B7">
      <w:pPr>
        <w:pStyle w:val="Heading2"/>
      </w:pPr>
      <w:r w:rsidRPr="007019DA">
        <w:t>Společnost může na základě rozhodnutí valné hromady vyzvat akcionáře, aby jí předložili ve lhůtě jí určené akcie k výměně nebo vyznačení nových údajů na akcii, došlo-li ke změně údajů dosud na akciích uvedených.</w:t>
      </w:r>
    </w:p>
    <w:p w14:paraId="41C682E7" w14:textId="77777777" w:rsidR="00EF7C6C" w:rsidRDefault="00F612C7" w:rsidP="00F929B7">
      <w:pPr>
        <w:pStyle w:val="Heading2"/>
      </w:pPr>
      <w:r w:rsidRPr="007019DA">
        <w:t>Akcionář může požádat společnost o výměnu akcie, je-li poškozena tak, že některé údaje na ní uvedené nejsou čitelné, a o pravosti této akcie není pochyb. Společnost vymění akcii bez zbytečného odkladu po jejím předložení. Vrácenou akcii společnost zničí a na nové akcii uvede, že jde o stejnopis zničené akcie.</w:t>
      </w:r>
    </w:p>
    <w:p w14:paraId="2E8C7668" w14:textId="4F666ACB" w:rsidR="00EF7C6C" w:rsidRDefault="009D15FF" w:rsidP="001773B5">
      <w:pPr>
        <w:pStyle w:val="Heading1"/>
      </w:pPr>
      <w:r w:rsidRPr="007019DA">
        <w:t xml:space="preserve">Článek </w:t>
      </w:r>
      <w:r w:rsidR="0098444F" w:rsidRPr="007019DA">
        <w:t>32</w:t>
      </w:r>
      <w:r w:rsidR="00EF7C6C">
        <w:br/>
      </w:r>
      <w:r w:rsidRPr="007019DA">
        <w:t xml:space="preserve">Postavení dozorčí rady </w:t>
      </w:r>
    </w:p>
    <w:p w14:paraId="766DBD86" w14:textId="77777777" w:rsidR="00EF7C6C" w:rsidRDefault="001A2CC4" w:rsidP="00F929B7">
      <w:pPr>
        <w:pStyle w:val="Heading2"/>
      </w:pPr>
      <w:r w:rsidRPr="007019DA">
        <w:t>Dozorčí rada</w:t>
      </w:r>
      <w:r w:rsidR="008F174D">
        <w:t xml:space="preserve"> </w:t>
      </w:r>
      <w:r w:rsidRPr="007019DA">
        <w:t>je</w:t>
      </w:r>
      <w:r w:rsidR="008F174D">
        <w:t xml:space="preserve"> </w:t>
      </w:r>
      <w:r w:rsidRPr="007019DA">
        <w:t xml:space="preserve">kontrolním </w:t>
      </w:r>
      <w:r w:rsidR="00F7356E" w:rsidRPr="007019DA">
        <w:t>orgánem společnosti</w:t>
      </w:r>
      <w:r w:rsidRPr="007019DA">
        <w:t xml:space="preserve">, </w:t>
      </w:r>
      <w:r w:rsidR="00F7356E" w:rsidRPr="007019DA">
        <w:t>který dohlíží</w:t>
      </w:r>
      <w:r w:rsidRPr="007019DA">
        <w:t xml:space="preserve"> na výkon působnosti představenstva a na činnost společnosti.</w:t>
      </w:r>
    </w:p>
    <w:p w14:paraId="64392920" w14:textId="77777777" w:rsidR="00EF7C6C" w:rsidRDefault="00A86C20" w:rsidP="00F929B7">
      <w:pPr>
        <w:pStyle w:val="Heading2"/>
      </w:pPr>
      <w:r w:rsidRPr="007019DA">
        <w:t xml:space="preserve">Členové </w:t>
      </w:r>
      <w:r w:rsidR="007C6A56" w:rsidRPr="007019DA">
        <w:t>dozorčí rady</w:t>
      </w:r>
      <w:r w:rsidRPr="007019DA">
        <w:t xml:space="preserve"> jsou povinni zachovávat mlčenlivost o důvěrných informacích a skutečnostech, jejich</w:t>
      </w:r>
      <w:r w:rsidR="002551F4" w:rsidRPr="007019DA">
        <w:t>ž</w:t>
      </w:r>
      <w:r w:rsidRPr="007019DA">
        <w:t xml:space="preserve"> prozrazení </w:t>
      </w:r>
      <w:r w:rsidR="00F7356E" w:rsidRPr="007019DA">
        <w:t>by mohlo</w:t>
      </w:r>
      <w:r w:rsidRPr="007019DA">
        <w:t xml:space="preserve"> společnosti způsobit újmu.</w:t>
      </w:r>
      <w:r w:rsidR="008F174D">
        <w:t xml:space="preserve"> </w:t>
      </w:r>
      <w:r w:rsidR="00F7356E" w:rsidRPr="007019DA">
        <w:t>Povinnost mlčenlivosti</w:t>
      </w:r>
      <w:r w:rsidRPr="007019DA">
        <w:t xml:space="preserve"> trvá i po skončení výkonu funkce.</w:t>
      </w:r>
    </w:p>
    <w:p w14:paraId="0A20496C" w14:textId="77777777" w:rsidR="00EF7C6C" w:rsidRDefault="004E1C95" w:rsidP="00F929B7">
      <w:pPr>
        <w:pStyle w:val="Heading2"/>
      </w:pPr>
      <w:r w:rsidRPr="003B2B3E">
        <w:t>Dozorčí rada se řídí zásadami schválenými valnou hromadou, ledaže jsou v rozporu s tímto zákonem nebo stanovami. Porušení těchto zásad nemá účinky vůči třetím osobám. Nikdo není oprávněn udělovat dozorčí radě pokyny týkající se její zákonné povinnosti kontroly působnosti představenstva.</w:t>
      </w:r>
    </w:p>
    <w:p w14:paraId="00DD66DC" w14:textId="77777777" w:rsidR="00EF7C6C" w:rsidRDefault="00B90A22" w:rsidP="00F929B7">
      <w:pPr>
        <w:pStyle w:val="Heading2"/>
      </w:pPr>
      <w:r w:rsidRPr="003B2B3E">
        <w:t>Dozorčí rada zastupuje společnost v řízení před soudy a jinými orgány proti členu představens</w:t>
      </w:r>
      <w:r w:rsidR="007C6A56">
        <w:t xml:space="preserve">tva, </w:t>
      </w:r>
      <w:r w:rsidRPr="007C6A56">
        <w:t xml:space="preserve">pro </w:t>
      </w:r>
      <w:r w:rsidR="00F7356E" w:rsidRPr="007C6A56">
        <w:t>zastupování určí</w:t>
      </w:r>
      <w:r w:rsidRPr="007C6A56">
        <w:t xml:space="preserve"> svého člena.</w:t>
      </w:r>
    </w:p>
    <w:p w14:paraId="7CFC1DF3" w14:textId="77777777" w:rsidR="00EF7C6C" w:rsidRDefault="009D15FF" w:rsidP="00F929B7">
      <w:pPr>
        <w:pStyle w:val="Heading2"/>
      </w:pPr>
      <w:r w:rsidRPr="00074631">
        <w:t>Dozorčí rada</w:t>
      </w:r>
      <w:r w:rsidR="008F174D">
        <w:t xml:space="preserve"> </w:t>
      </w:r>
      <w:r w:rsidRPr="00074631">
        <w:t>má</w:t>
      </w:r>
      <w:r w:rsidR="008F174D">
        <w:t xml:space="preserve"> </w:t>
      </w:r>
      <w:r w:rsidRPr="00074631">
        <w:t>tři</w:t>
      </w:r>
      <w:r w:rsidR="008F174D">
        <w:t xml:space="preserve"> </w:t>
      </w:r>
      <w:r w:rsidRPr="00074631">
        <w:t>členy.</w:t>
      </w:r>
      <w:r w:rsidR="008F174D">
        <w:t xml:space="preserve"> </w:t>
      </w:r>
    </w:p>
    <w:p w14:paraId="38C2E080" w14:textId="77777777" w:rsidR="00EF7C6C" w:rsidRDefault="009D15FF" w:rsidP="00F929B7">
      <w:pPr>
        <w:pStyle w:val="Heading2"/>
      </w:pPr>
      <w:r w:rsidRPr="003B2B3E">
        <w:t>Členy dozorčí rady volí a odvolává valná hromada.</w:t>
      </w:r>
      <w:r w:rsidR="008F174D">
        <w:t xml:space="preserve"> </w:t>
      </w:r>
      <w:r w:rsidRPr="003B2B3E">
        <w:t>Dozorčí rada volí a odvolává svého předsedu. Dozorčí</w:t>
      </w:r>
      <w:r w:rsidR="008F174D">
        <w:t xml:space="preserve"> </w:t>
      </w:r>
      <w:r w:rsidRPr="003B2B3E">
        <w:t>rada</w:t>
      </w:r>
      <w:r w:rsidR="008F174D">
        <w:t xml:space="preserve"> </w:t>
      </w:r>
      <w:r w:rsidRPr="003B2B3E">
        <w:t>rozhoduje většinou hlasů přítomných členů, každý člen má 1 hlas.</w:t>
      </w:r>
    </w:p>
    <w:p w14:paraId="49038F9F" w14:textId="77777777" w:rsidR="00EF7C6C" w:rsidRDefault="009D15FF" w:rsidP="00F929B7">
      <w:pPr>
        <w:pStyle w:val="Heading2"/>
      </w:pPr>
      <w:r w:rsidRPr="003B2B3E">
        <w:t xml:space="preserve">Funkční období člena dozorčí </w:t>
      </w:r>
      <w:r w:rsidRPr="00074631">
        <w:t>rady je</w:t>
      </w:r>
      <w:r w:rsidR="00A76903" w:rsidRPr="00074631">
        <w:t xml:space="preserve"> </w:t>
      </w:r>
      <w:r w:rsidRPr="00074631">
        <w:t xml:space="preserve">5 let. Ve smlouvě </w:t>
      </w:r>
      <w:r w:rsidRPr="003B2B3E">
        <w:t xml:space="preserve">o výkonu funkce může být sjednáno funkční období kratší. </w:t>
      </w:r>
    </w:p>
    <w:p w14:paraId="0C8EDC20" w14:textId="77777777" w:rsidR="00EF7C6C" w:rsidRPr="00F929B7" w:rsidRDefault="006509F7" w:rsidP="00F929B7">
      <w:pPr>
        <w:pStyle w:val="Heading2"/>
      </w:pPr>
      <w:r w:rsidRPr="003B2B3E">
        <w:t xml:space="preserve">Funkce člena </w:t>
      </w:r>
      <w:r w:rsidRPr="00F929B7">
        <w:t>dozorčí rady zaniká také volbou nového člena, ledaže z rozhodnutí valné hromady plyne něco jiného.</w:t>
      </w:r>
    </w:p>
    <w:p w14:paraId="00052B55" w14:textId="77777777" w:rsidR="00EF7C6C" w:rsidRPr="00F929B7" w:rsidRDefault="00F339C9" w:rsidP="00F929B7">
      <w:pPr>
        <w:pStyle w:val="Heading2"/>
      </w:pPr>
      <w:r w:rsidRPr="00F929B7">
        <w:t xml:space="preserve">V případě smrti člena </w:t>
      </w:r>
      <w:r w:rsidR="00F7356E" w:rsidRPr="00F929B7">
        <w:t>dozorčí rady</w:t>
      </w:r>
      <w:r w:rsidRPr="00F929B7">
        <w:t xml:space="preserve">, odstoupení z funkce, odvolání anebo jiného ukončení jeho funkce zvolí </w:t>
      </w:r>
      <w:r w:rsidR="00075521" w:rsidRPr="00F929B7">
        <w:t>valná hromada</w:t>
      </w:r>
      <w:r w:rsidRPr="00F929B7">
        <w:t xml:space="preserve"> do 2 měsíců nového člena </w:t>
      </w:r>
      <w:r w:rsidR="00F7356E" w:rsidRPr="00F929B7">
        <w:t>dozorčí rady</w:t>
      </w:r>
      <w:r w:rsidRPr="00F929B7">
        <w:t xml:space="preserve">. Nebude-li z těchto důvodů </w:t>
      </w:r>
      <w:r w:rsidR="00075521" w:rsidRPr="00F929B7">
        <w:t xml:space="preserve">dozorčí rada </w:t>
      </w:r>
      <w:r w:rsidRPr="00F929B7">
        <w:t>schopn</w:t>
      </w:r>
      <w:r w:rsidR="00075521" w:rsidRPr="00F929B7">
        <w:t>a</w:t>
      </w:r>
      <w:r w:rsidRPr="00F929B7">
        <w:t xml:space="preserve"> plnit své funkce, jmenuje chybějící členy soud na návrh osoby, která na tom má právní zájem, a to na dobu, než bude řádně zvolen chybějící člen nebo členové.</w:t>
      </w:r>
    </w:p>
    <w:p w14:paraId="218141DC" w14:textId="77777777" w:rsidR="00EF7C6C" w:rsidRPr="00F929B7" w:rsidRDefault="00F7356E" w:rsidP="00F929B7">
      <w:pPr>
        <w:pStyle w:val="Heading2"/>
      </w:pPr>
      <w:r w:rsidRPr="00F929B7">
        <w:t>Dozorčí rada</w:t>
      </w:r>
      <w:r w:rsidR="00F339C9" w:rsidRPr="00F929B7">
        <w:t xml:space="preserve">, </w:t>
      </w:r>
      <w:r w:rsidRPr="00F929B7">
        <w:t>jejíž počet</w:t>
      </w:r>
      <w:r w:rsidR="00F339C9" w:rsidRPr="00F929B7">
        <w:t xml:space="preserve"> členů neklesl pod polovinu, může jmenovat náhradní členy do příštího zasedání valné hromady. Doba výkonu funkce náhradního člena </w:t>
      </w:r>
      <w:r w:rsidRPr="00F929B7">
        <w:t>dozorčí rady</w:t>
      </w:r>
      <w:r w:rsidR="00F339C9" w:rsidRPr="00F929B7">
        <w:t xml:space="preserve"> se nezapočítává do doby výkonu funkce člena </w:t>
      </w:r>
      <w:r w:rsidRPr="00F929B7">
        <w:t>dozorčí rady</w:t>
      </w:r>
      <w:r w:rsidR="00F339C9" w:rsidRPr="00F929B7">
        <w:t>.</w:t>
      </w:r>
    </w:p>
    <w:p w14:paraId="7CD61F7D" w14:textId="77777777" w:rsidR="00EF7C6C" w:rsidRDefault="006509F7" w:rsidP="00F929B7">
      <w:pPr>
        <w:pStyle w:val="Heading2"/>
      </w:pPr>
      <w:r w:rsidRPr="00F929B7">
        <w:t>Člen dozorčí rad</w:t>
      </w:r>
      <w:r w:rsidRPr="006509F7">
        <w:t>y nesmí být současně členem představenstva nebo jinou osobou oprávněnou podle zápisu v obchodním rejstříku jednat za společnost.</w:t>
      </w:r>
    </w:p>
    <w:p w14:paraId="672F0A9B" w14:textId="5D03D984" w:rsidR="00EF7C6C" w:rsidRDefault="009D15FF" w:rsidP="001773B5">
      <w:pPr>
        <w:pStyle w:val="Heading1"/>
      </w:pPr>
      <w:r w:rsidRPr="00F612C7">
        <w:lastRenderedPageBreak/>
        <w:t xml:space="preserve">Článek </w:t>
      </w:r>
      <w:r w:rsidR="0098444F">
        <w:t>33</w:t>
      </w:r>
      <w:r w:rsidR="00EF7C6C">
        <w:br/>
      </w:r>
      <w:r w:rsidRPr="00F612C7">
        <w:t>Zákaz konkurence</w:t>
      </w:r>
      <w:r w:rsidR="009F7FEF">
        <w:t>, střet zájmů</w:t>
      </w:r>
    </w:p>
    <w:p w14:paraId="08D52631" w14:textId="77777777" w:rsidR="00EF7C6C" w:rsidRPr="00F929B7" w:rsidRDefault="009D15FF" w:rsidP="00F929B7">
      <w:pPr>
        <w:pStyle w:val="Heading2"/>
      </w:pPr>
      <w:r w:rsidRPr="00F612C7">
        <w:t xml:space="preserve">Člen </w:t>
      </w:r>
      <w:r>
        <w:t>doz</w:t>
      </w:r>
      <w:r w:rsidRPr="00F929B7">
        <w:t>orčí rady nesmí podnikat v předmětu činnosti společnosti, a to ani ve prospěch jiných osob, ani zprostředkovávat obchody společnosti pro jiného.</w:t>
      </w:r>
    </w:p>
    <w:p w14:paraId="13449521" w14:textId="77777777" w:rsidR="00EF7C6C" w:rsidRPr="00F929B7" w:rsidRDefault="009D15FF" w:rsidP="00F929B7">
      <w:pPr>
        <w:pStyle w:val="Heading2"/>
      </w:pPr>
      <w:r w:rsidRPr="00F929B7">
        <w:t>Člen dozorčí</w:t>
      </w:r>
      <w:r w:rsidR="008F174D" w:rsidRPr="00F929B7">
        <w:t xml:space="preserve"> </w:t>
      </w:r>
      <w:r w:rsidRPr="00F929B7">
        <w:t>rady</w:t>
      </w:r>
      <w:r w:rsidR="008F174D" w:rsidRPr="00F929B7">
        <w:t xml:space="preserve"> </w:t>
      </w:r>
      <w:r w:rsidRPr="00F929B7">
        <w:t>nesmí být členem statutárního orgánu jiné právnické osoby se stejným nebo obdobným předmětem činnosti nebo osobou v obdobném postavení, ledaže se jedná o koncern.</w:t>
      </w:r>
    </w:p>
    <w:p w14:paraId="7E66834F" w14:textId="77777777" w:rsidR="00EF7C6C" w:rsidRPr="00F929B7" w:rsidRDefault="009D15FF" w:rsidP="00F929B7">
      <w:pPr>
        <w:pStyle w:val="Heading2"/>
      </w:pPr>
      <w:r w:rsidRPr="00F929B7">
        <w:t>Člen dozorčí</w:t>
      </w:r>
      <w:r w:rsidR="008F174D" w:rsidRPr="00F929B7">
        <w:t xml:space="preserve"> </w:t>
      </w:r>
      <w:r w:rsidRPr="00F929B7">
        <w:t>rady</w:t>
      </w:r>
      <w:r w:rsidR="008F174D" w:rsidRPr="00F929B7">
        <w:t xml:space="preserve"> </w:t>
      </w:r>
      <w:r w:rsidRPr="00F929B7">
        <w:t>se nesmí účastnit na podnikání jiné obchodní korporace jako společník s neomezeným ručením nebo jako ovládající osoba jiné osoby se stejným nebo obdobným předmětem činnosti.</w:t>
      </w:r>
    </w:p>
    <w:p w14:paraId="78740A56" w14:textId="69ED1BE6" w:rsidR="00EF7C6C" w:rsidRPr="00F929B7" w:rsidRDefault="009F7FEF" w:rsidP="00F92D88">
      <w:pPr>
        <w:pStyle w:val="Heading2"/>
      </w:pPr>
      <w:r w:rsidRPr="00F929B7">
        <w:t>Dozví-li se člen dozorčí rady, že může při výkonu jeho funkce dojít ke střetu jeho zájmu se zájmem</w:t>
      </w:r>
      <w:r w:rsidR="008F174D" w:rsidRPr="00F929B7">
        <w:t xml:space="preserve"> </w:t>
      </w:r>
      <w:r w:rsidRPr="00F929B7">
        <w:t>obchodní</w:t>
      </w:r>
      <w:r w:rsidR="008F174D" w:rsidRPr="00F929B7">
        <w:t xml:space="preserve"> </w:t>
      </w:r>
      <w:r w:rsidRPr="00F929B7">
        <w:t>korporace,</w:t>
      </w:r>
      <w:r w:rsidR="008F174D" w:rsidRPr="00F929B7">
        <w:t xml:space="preserve"> </w:t>
      </w:r>
      <w:r w:rsidRPr="00F929B7">
        <w:t>informuje</w:t>
      </w:r>
      <w:r w:rsidR="008F174D" w:rsidRPr="00F929B7">
        <w:t xml:space="preserve"> </w:t>
      </w:r>
      <w:r w:rsidRPr="00F929B7">
        <w:t>o</w:t>
      </w:r>
      <w:r w:rsidR="008F174D" w:rsidRPr="00F929B7">
        <w:t xml:space="preserve"> </w:t>
      </w:r>
      <w:r w:rsidRPr="00F929B7">
        <w:t>tom</w:t>
      </w:r>
      <w:r w:rsidR="008F174D" w:rsidRPr="00F929B7">
        <w:t xml:space="preserve"> </w:t>
      </w:r>
      <w:r w:rsidRPr="00F929B7">
        <w:t>bez</w:t>
      </w:r>
      <w:r w:rsidR="008F174D" w:rsidRPr="00F929B7">
        <w:t xml:space="preserve"> </w:t>
      </w:r>
      <w:r w:rsidRPr="00F929B7">
        <w:t>zbytečného</w:t>
      </w:r>
      <w:r w:rsidR="008F174D" w:rsidRPr="00F929B7">
        <w:t xml:space="preserve"> </w:t>
      </w:r>
      <w:r w:rsidRPr="00F929B7">
        <w:t>odkladu</w:t>
      </w:r>
      <w:r w:rsidR="008F174D" w:rsidRPr="00F929B7">
        <w:t xml:space="preserve"> </w:t>
      </w:r>
      <w:r w:rsidRPr="00F929B7">
        <w:t>ostatní</w:t>
      </w:r>
      <w:r w:rsidR="008F174D" w:rsidRPr="00F929B7">
        <w:t xml:space="preserve"> </w:t>
      </w:r>
      <w:r w:rsidRPr="00F929B7">
        <w:t xml:space="preserve">členy </w:t>
      </w:r>
      <w:r w:rsidR="00F7356E" w:rsidRPr="00F929B7">
        <w:t>dozorčí rady a předsedu</w:t>
      </w:r>
      <w:r w:rsidRPr="00F929B7">
        <w:t xml:space="preserve"> představenstva. To platí obdobně pro možný střet zájmů osob členovi</w:t>
      </w:r>
      <w:r w:rsidR="008F174D" w:rsidRPr="00F929B7">
        <w:t xml:space="preserve"> </w:t>
      </w:r>
      <w:r w:rsidRPr="00F929B7">
        <w:t>dozorčí</w:t>
      </w:r>
      <w:r w:rsidR="008F174D" w:rsidRPr="00F929B7">
        <w:t xml:space="preserve"> </w:t>
      </w:r>
      <w:r w:rsidRPr="00F929B7">
        <w:t xml:space="preserve">rady blízkých nebo osob jím ovlivněných nebo ovládaných. Tuto povinnost může splnit i tím, že </w:t>
      </w:r>
      <w:r w:rsidR="0008211F" w:rsidRPr="00F929B7">
        <w:t>informuje valnou</w:t>
      </w:r>
      <w:r w:rsidRPr="00F929B7">
        <w:t xml:space="preserve"> hromadu.</w:t>
      </w:r>
    </w:p>
    <w:p w14:paraId="7EC0E33A" w14:textId="77777777" w:rsidR="00EF7C6C" w:rsidRDefault="009F7FEF" w:rsidP="00F929B7">
      <w:pPr>
        <w:pStyle w:val="Heading2"/>
      </w:pPr>
      <w:r w:rsidRPr="00F929B7">
        <w:t>V případě, že člen dozo</w:t>
      </w:r>
      <w:r w:rsidRPr="00607246">
        <w:t xml:space="preserve">rčí rady hodlal uzavřít s korporací smlouvu, informuje o tom bez zbytečného odkladu ostatní členy dozorčí rady a předsedu představenstva. </w:t>
      </w:r>
      <w:r w:rsidR="0008211F" w:rsidRPr="00607246">
        <w:t>Zároveň</w:t>
      </w:r>
      <w:r w:rsidRPr="00607246">
        <w:t xml:space="preserve"> uvede, za jakých podmínek má být smlouva uzavřena. To platí obdobně pro smlouvy mezi obchodní korporací a osobou členovi dozorčí</w:t>
      </w:r>
      <w:r w:rsidR="008F174D">
        <w:t xml:space="preserve"> </w:t>
      </w:r>
      <w:r w:rsidRPr="00607246">
        <w:t>rady</w:t>
      </w:r>
      <w:r w:rsidR="008F174D">
        <w:t xml:space="preserve"> </w:t>
      </w:r>
      <w:r w:rsidRPr="00607246">
        <w:t xml:space="preserve">blízkou nebo osobami jím ovlivněnými nebo ovládanými. Tuto povinnost může splnit i tím, že </w:t>
      </w:r>
      <w:r w:rsidR="0008211F" w:rsidRPr="00607246">
        <w:t>informuje valnou</w:t>
      </w:r>
      <w:r w:rsidRPr="00607246">
        <w:t xml:space="preserve"> hromadu.</w:t>
      </w:r>
    </w:p>
    <w:p w14:paraId="02E3E188" w14:textId="23631042" w:rsidR="009D15FF" w:rsidRPr="00F612C7" w:rsidRDefault="009D15FF" w:rsidP="00EF7C6C">
      <w:pPr>
        <w:pStyle w:val="Heading1"/>
      </w:pPr>
      <w:r w:rsidRPr="00F612C7">
        <w:t xml:space="preserve">Článek </w:t>
      </w:r>
      <w:r w:rsidR="0098444F">
        <w:t>34</w:t>
      </w:r>
      <w:r w:rsidR="00EF7C6C">
        <w:br/>
      </w:r>
      <w:r w:rsidR="0008211F" w:rsidRPr="00F612C7">
        <w:t>Překážka konkurence</w:t>
      </w:r>
      <w:r w:rsidRPr="00F612C7">
        <w:t xml:space="preserve"> pro výkon funkce</w:t>
      </w:r>
    </w:p>
    <w:p w14:paraId="714E1985" w14:textId="30B649F2" w:rsidR="00EF7C6C" w:rsidRPr="00F929B7" w:rsidRDefault="009D15FF" w:rsidP="00F929B7">
      <w:pPr>
        <w:pStyle w:val="Heading2"/>
      </w:pPr>
      <w:r w:rsidRPr="00607246">
        <w:t>Existuje</w:t>
      </w:r>
      <w:r w:rsidR="004F78BB">
        <w:t>-li</w:t>
      </w:r>
      <w:r w:rsidRPr="00607246">
        <w:t xml:space="preserve"> pro výk</w:t>
      </w:r>
      <w:r w:rsidRPr="00F929B7">
        <w:t>on funkce</w:t>
      </w:r>
      <w:r w:rsidR="008F174D" w:rsidRPr="00F929B7">
        <w:t xml:space="preserve"> </w:t>
      </w:r>
      <w:r w:rsidRPr="00F929B7">
        <w:t>člena</w:t>
      </w:r>
      <w:r w:rsidR="008F174D" w:rsidRPr="00F929B7">
        <w:t xml:space="preserve"> </w:t>
      </w:r>
      <w:r w:rsidRPr="00F929B7">
        <w:t>dozorčí</w:t>
      </w:r>
      <w:r w:rsidR="008F174D" w:rsidRPr="00F929B7">
        <w:t xml:space="preserve"> </w:t>
      </w:r>
      <w:r w:rsidRPr="00F929B7">
        <w:t>rady</w:t>
      </w:r>
      <w:r w:rsidR="008F174D" w:rsidRPr="00F929B7">
        <w:t xml:space="preserve"> </w:t>
      </w:r>
      <w:r w:rsidRPr="00F929B7">
        <w:t>překážka</w:t>
      </w:r>
      <w:r w:rsidR="008F174D" w:rsidRPr="00F929B7">
        <w:t xml:space="preserve"> </w:t>
      </w:r>
      <w:r w:rsidRPr="00F929B7">
        <w:t>z důvodů zákazu konkurence před jeho volbou</w:t>
      </w:r>
      <w:r w:rsidR="006D47E3" w:rsidRPr="00F929B7">
        <w:t>,</w:t>
      </w:r>
      <w:r w:rsidRPr="00F929B7">
        <w:t xml:space="preserve"> nebo vyskytne-li s</w:t>
      </w:r>
      <w:r w:rsidR="006D47E3" w:rsidRPr="00F929B7">
        <w:t>e</w:t>
      </w:r>
      <w:r w:rsidRPr="00F929B7">
        <w:t xml:space="preserve"> dodatečně a člen </w:t>
      </w:r>
      <w:r w:rsidR="006D47E3" w:rsidRPr="00F929B7">
        <w:t>dozorčí rady</w:t>
      </w:r>
      <w:r w:rsidRPr="00F929B7">
        <w:t xml:space="preserve"> na n</w:t>
      </w:r>
      <w:r w:rsidR="006D47E3" w:rsidRPr="00F929B7">
        <w:t>i</w:t>
      </w:r>
      <w:r w:rsidRPr="00F929B7">
        <w:t xml:space="preserve"> výslovně orgán oprávněný k volbě člena dozorčí rady písemně upozorn</w:t>
      </w:r>
      <w:r w:rsidR="006D47E3" w:rsidRPr="00F929B7">
        <w:t>í</w:t>
      </w:r>
      <w:r w:rsidRPr="00F929B7">
        <w:t>, má se za to, že tento člen</w:t>
      </w:r>
      <w:r w:rsidR="008F174D" w:rsidRPr="00F929B7">
        <w:t xml:space="preserve"> </w:t>
      </w:r>
      <w:r w:rsidR="00247992" w:rsidRPr="00F929B7">
        <w:t>dozorčí</w:t>
      </w:r>
      <w:r w:rsidR="008F174D" w:rsidRPr="00F929B7">
        <w:t xml:space="preserve"> </w:t>
      </w:r>
      <w:r w:rsidR="00247992" w:rsidRPr="00F929B7">
        <w:t xml:space="preserve">rady </w:t>
      </w:r>
      <w:r w:rsidRPr="00F929B7">
        <w:t xml:space="preserve">činnost, které se zákaz týká, zakázanou nemá. To neplatí, pokud některý z akcionářů vyslovil do jednoho měsíce ode dne, kdy byl na </w:t>
      </w:r>
      <w:r w:rsidR="0008211F" w:rsidRPr="00F929B7">
        <w:t>tuto okolnost</w:t>
      </w:r>
      <w:r w:rsidRPr="00F929B7">
        <w:t xml:space="preserve"> upo</w:t>
      </w:r>
      <w:r w:rsidR="00247992" w:rsidRPr="00F929B7">
        <w:t>zorněn, nesouhlas.</w:t>
      </w:r>
    </w:p>
    <w:p w14:paraId="36FB5C79" w14:textId="77777777" w:rsidR="00EF7C6C" w:rsidRDefault="009D15FF" w:rsidP="00F929B7">
      <w:pPr>
        <w:pStyle w:val="Heading2"/>
      </w:pPr>
      <w:r w:rsidRPr="00F929B7">
        <w:t xml:space="preserve">Je-li </w:t>
      </w:r>
      <w:r w:rsidR="006D47E3" w:rsidRPr="00F929B7">
        <w:t>člen dozorčí rady</w:t>
      </w:r>
      <w:r w:rsidRPr="00F929B7">
        <w:t xml:space="preserve"> volen valnou hromadou, uvede </w:t>
      </w:r>
      <w:r w:rsidR="0008211F" w:rsidRPr="00F929B7">
        <w:t>se v pozvánce</w:t>
      </w:r>
      <w:r w:rsidR="00247992" w:rsidRPr="00F929B7">
        <w:t xml:space="preserve"> na valnou hromadu </w:t>
      </w:r>
      <w:r w:rsidR="0008211F" w:rsidRPr="00F929B7">
        <w:t>upozornění na</w:t>
      </w:r>
      <w:r w:rsidRPr="00F929B7">
        <w:t xml:space="preserve"> pře</w:t>
      </w:r>
      <w:r w:rsidRPr="00F612C7">
        <w:t>kážku</w:t>
      </w:r>
      <w:r w:rsidR="006D47E3">
        <w:t xml:space="preserve"> a</w:t>
      </w:r>
      <w:r w:rsidRPr="00F612C7">
        <w:t xml:space="preserve"> na pořad jejího jednání musí být zařazeno hlasování o případném nesouhlasu</w:t>
      </w:r>
      <w:r w:rsidR="00247992">
        <w:t xml:space="preserve"> akcionáře.</w:t>
      </w:r>
    </w:p>
    <w:p w14:paraId="4F744392" w14:textId="2DD23F93" w:rsidR="00EF7C6C" w:rsidRDefault="0098444F" w:rsidP="001773B5">
      <w:pPr>
        <w:pStyle w:val="Heading1"/>
      </w:pPr>
      <w:r>
        <w:t>Článek 35</w:t>
      </w:r>
      <w:r w:rsidR="00EF7C6C">
        <w:br/>
      </w:r>
      <w:r w:rsidR="00560B87" w:rsidRPr="00607246">
        <w:t>Povinnosti členů dozorčí rady</w:t>
      </w:r>
    </w:p>
    <w:p w14:paraId="566F10A5" w14:textId="77777777" w:rsidR="00EF7C6C" w:rsidRPr="00F929B7" w:rsidRDefault="0008211F" w:rsidP="00F929B7">
      <w:pPr>
        <w:pStyle w:val="Heading2"/>
      </w:pPr>
      <w:r w:rsidRPr="00607246">
        <w:t>Člen dozorčí</w:t>
      </w:r>
      <w:r w:rsidR="00560B87" w:rsidRPr="00607246">
        <w:t xml:space="preserve"> </w:t>
      </w:r>
      <w:r w:rsidRPr="00607246">
        <w:t xml:space="preserve">rady </w:t>
      </w:r>
      <w:r w:rsidRPr="00F929B7">
        <w:t>je</w:t>
      </w:r>
      <w:r w:rsidR="00560B87" w:rsidRPr="00F929B7">
        <w:t xml:space="preserve"> </w:t>
      </w:r>
      <w:r w:rsidRPr="00F929B7">
        <w:t>povinen při</w:t>
      </w:r>
      <w:r w:rsidR="00560B87" w:rsidRPr="00F929B7">
        <w:t xml:space="preserve"> výkonu funkce jednat pečlivě a s potřebnými znalostmi v dobré víře, informovaně a v obhajitelném zájmu obchodní </w:t>
      </w:r>
      <w:r w:rsidRPr="00F929B7">
        <w:t>korporace a s nezbytnou loajalitou</w:t>
      </w:r>
      <w:r w:rsidR="00560B87" w:rsidRPr="00F929B7">
        <w:t>.</w:t>
      </w:r>
    </w:p>
    <w:p w14:paraId="5B38D833" w14:textId="77777777" w:rsidR="00EF7C6C" w:rsidRPr="00F929B7" w:rsidRDefault="00A86C20" w:rsidP="00F929B7">
      <w:pPr>
        <w:pStyle w:val="Heading2"/>
      </w:pPr>
      <w:r w:rsidRPr="00F929B7">
        <w:t xml:space="preserve">Člen </w:t>
      </w:r>
      <w:r w:rsidR="0008211F" w:rsidRPr="00F929B7">
        <w:t>dozorčí rady</w:t>
      </w:r>
      <w:r w:rsidRPr="00F929B7">
        <w:t xml:space="preserve"> je povinen oznámit</w:t>
      </w:r>
      <w:r w:rsidR="008F174D" w:rsidRPr="00F929B7">
        <w:t xml:space="preserve"> </w:t>
      </w:r>
      <w:r w:rsidRPr="00F929B7">
        <w:t>představenstvu</w:t>
      </w:r>
      <w:r w:rsidR="008F174D" w:rsidRPr="00F929B7">
        <w:t xml:space="preserve"> </w:t>
      </w:r>
      <w:r w:rsidRPr="00F929B7">
        <w:t xml:space="preserve">a </w:t>
      </w:r>
      <w:r w:rsidR="0008211F" w:rsidRPr="00F929B7">
        <w:t>dozorčí radě</w:t>
      </w:r>
      <w:r w:rsidRPr="00F929B7">
        <w:t xml:space="preserve"> </w:t>
      </w:r>
      <w:r w:rsidR="0008211F" w:rsidRPr="00F929B7">
        <w:t>prostřednictvím jejího</w:t>
      </w:r>
      <w:r w:rsidRPr="00F929B7">
        <w:t xml:space="preserve"> </w:t>
      </w:r>
      <w:r w:rsidR="0008211F" w:rsidRPr="00F929B7">
        <w:t>předsedy, že</w:t>
      </w:r>
      <w:r w:rsidRPr="00F929B7">
        <w:t xml:space="preserve"> může při výkonu funkce dojít ke </w:t>
      </w:r>
      <w:r w:rsidR="0008211F" w:rsidRPr="00F929B7">
        <w:t>střetu jeho</w:t>
      </w:r>
      <w:r w:rsidRPr="00F929B7">
        <w:t xml:space="preserve"> zájmu se zájmem obchodní</w:t>
      </w:r>
      <w:r w:rsidR="008F174D" w:rsidRPr="00F929B7">
        <w:t xml:space="preserve"> </w:t>
      </w:r>
      <w:r w:rsidRPr="00F929B7">
        <w:t xml:space="preserve">korporace , a </w:t>
      </w:r>
      <w:r w:rsidR="0008211F" w:rsidRPr="00F929B7">
        <w:t>to i v případě</w:t>
      </w:r>
      <w:r w:rsidRPr="00F929B7">
        <w:t xml:space="preserve"> možného střetu zájmů osob členovi orgánu obchodní korporace blízkých nebo osob jím ovlivněných nebo ovládaných.</w:t>
      </w:r>
    </w:p>
    <w:p w14:paraId="401D0EFD" w14:textId="5C3F9DA8" w:rsidR="00EF7C6C" w:rsidRPr="00F929B7" w:rsidRDefault="00A86C20" w:rsidP="00F929B7">
      <w:pPr>
        <w:pStyle w:val="Heading2"/>
      </w:pPr>
      <w:r w:rsidRPr="00F929B7">
        <w:t>Člen dozorčí rady je povinen oznámit bez zbytečného odkladu</w:t>
      </w:r>
      <w:r w:rsidR="00290DB3" w:rsidRPr="00F929B7">
        <w:t xml:space="preserve"> </w:t>
      </w:r>
      <w:r w:rsidRPr="00F929B7">
        <w:t>dozorčí radě prostřednictvím</w:t>
      </w:r>
      <w:r w:rsidR="008F174D" w:rsidRPr="00F929B7">
        <w:t xml:space="preserve"> </w:t>
      </w:r>
      <w:r w:rsidRPr="00F929B7">
        <w:t>předsedy</w:t>
      </w:r>
      <w:r w:rsidR="008F174D" w:rsidRPr="00F929B7">
        <w:t xml:space="preserve"> </w:t>
      </w:r>
      <w:r w:rsidRPr="00F929B7">
        <w:t>dozorčí</w:t>
      </w:r>
      <w:r w:rsidR="008F174D" w:rsidRPr="00F929B7">
        <w:t xml:space="preserve"> </w:t>
      </w:r>
      <w:r w:rsidRPr="00F929B7">
        <w:t>rady, hodlá</w:t>
      </w:r>
      <w:r w:rsidR="004F78BB">
        <w:t>-li</w:t>
      </w:r>
      <w:r w:rsidRPr="00F929B7">
        <w:t xml:space="preserve"> uzavřít s korporací smlouvu, </w:t>
      </w:r>
      <w:r w:rsidR="0008211F" w:rsidRPr="00F929B7">
        <w:t>včetně za</w:t>
      </w:r>
      <w:r w:rsidRPr="00F929B7">
        <w:t xml:space="preserve"> jakých podmínek má </w:t>
      </w:r>
      <w:r w:rsidRPr="00F929B7">
        <w:lastRenderedPageBreak/>
        <w:t>být smlouva uzavřena. To platí obdobně pro smlouvy mezi obchodní korporací a osobou členovi jejího orgánu blízkou nebo osobami jím ovlivněnými nebo ovládanými.</w:t>
      </w:r>
    </w:p>
    <w:p w14:paraId="2AEADD46" w14:textId="0F902095" w:rsidR="00EF7C6C" w:rsidRDefault="00560B87" w:rsidP="00F929B7">
      <w:pPr>
        <w:pStyle w:val="Heading2"/>
      </w:pPr>
      <w:r w:rsidRPr="00F929B7">
        <w:t>Členové dozorčí rady odpovídají společnosti za podmínek a v rozsahu stanoveném právními předpisy za újmu, kterou by způsobili porušením povinnosti při výkonu své funkce.</w:t>
      </w:r>
      <w:r w:rsidR="008F174D" w:rsidRPr="00F929B7">
        <w:t xml:space="preserve"> </w:t>
      </w:r>
      <w:r w:rsidRPr="00F929B7">
        <w:t>Způsobí</w:t>
      </w:r>
      <w:r w:rsidR="004F78BB">
        <w:t>-li</w:t>
      </w:r>
      <w:r w:rsidRPr="00F929B7">
        <w:t xml:space="preserve"> takto újmu více čle</w:t>
      </w:r>
      <w:r w:rsidRPr="00607246">
        <w:t>nů, odpovídají společnosti společně a nerozdílně.</w:t>
      </w:r>
    </w:p>
    <w:p w14:paraId="7771E25B" w14:textId="54A21405" w:rsidR="00EF7C6C" w:rsidRDefault="001E6F11" w:rsidP="001773B5">
      <w:pPr>
        <w:pStyle w:val="Heading1"/>
      </w:pPr>
      <w:r w:rsidRPr="00607246">
        <w:t>Článek 3</w:t>
      </w:r>
      <w:r w:rsidR="0098444F">
        <w:t>6</w:t>
      </w:r>
      <w:r w:rsidR="00EF7C6C">
        <w:br/>
      </w:r>
      <w:r w:rsidR="00252FB8" w:rsidRPr="00607246">
        <w:t xml:space="preserve">Jednání dozorčí rady </w:t>
      </w:r>
    </w:p>
    <w:p w14:paraId="6193CC96" w14:textId="77777777" w:rsidR="00EF7C6C" w:rsidRPr="00F929B7" w:rsidRDefault="0008211F" w:rsidP="00F929B7">
      <w:pPr>
        <w:pStyle w:val="Heading2"/>
      </w:pPr>
      <w:r w:rsidRPr="00074631">
        <w:t>Dozorčí rada</w:t>
      </w:r>
      <w:r w:rsidR="00252FB8" w:rsidRPr="00074631">
        <w:t xml:space="preserve"> </w:t>
      </w:r>
      <w:r w:rsidRPr="00074631">
        <w:t>zas</w:t>
      </w:r>
      <w:r w:rsidRPr="00F929B7">
        <w:t>edá zpravidla</w:t>
      </w:r>
      <w:r w:rsidR="00252FB8" w:rsidRPr="00F929B7">
        <w:t xml:space="preserve"> 1x</w:t>
      </w:r>
      <w:r w:rsidR="008F174D" w:rsidRPr="00F929B7">
        <w:t xml:space="preserve"> </w:t>
      </w:r>
      <w:r w:rsidR="00252FB8" w:rsidRPr="00F929B7">
        <w:t xml:space="preserve">za </w:t>
      </w:r>
      <w:r w:rsidR="00D56DB8" w:rsidRPr="00F929B7">
        <w:t>pololetí</w:t>
      </w:r>
      <w:r w:rsidRPr="00F929B7">
        <w:t>.</w:t>
      </w:r>
    </w:p>
    <w:p w14:paraId="265B840A" w14:textId="77777777" w:rsidR="00EF7C6C" w:rsidRPr="00F929B7" w:rsidRDefault="0008211F" w:rsidP="00F929B7">
      <w:pPr>
        <w:pStyle w:val="Heading2"/>
      </w:pPr>
      <w:r w:rsidRPr="00F929B7">
        <w:t>Zasedání dozorčí</w:t>
      </w:r>
      <w:r w:rsidR="00252FB8" w:rsidRPr="00F929B7">
        <w:t xml:space="preserve"> rady </w:t>
      </w:r>
      <w:r w:rsidRPr="00F929B7">
        <w:t>svolává</w:t>
      </w:r>
      <w:r w:rsidR="00252FB8" w:rsidRPr="00F929B7">
        <w:t xml:space="preserve"> pozvánkou předseda dozorčí </w:t>
      </w:r>
      <w:r w:rsidRPr="00F929B7">
        <w:t>rady</w:t>
      </w:r>
      <w:r w:rsidR="00290DB3" w:rsidRPr="00F929B7">
        <w:t>.</w:t>
      </w:r>
      <w:r w:rsidRPr="00F929B7">
        <w:t xml:space="preserve"> </w:t>
      </w:r>
      <w:r w:rsidR="00290DB3" w:rsidRPr="00F929B7">
        <w:t>V</w:t>
      </w:r>
      <w:r w:rsidRPr="00F929B7">
        <w:t> pozvánce</w:t>
      </w:r>
      <w:r w:rsidR="00252FB8" w:rsidRPr="00F929B7">
        <w:t xml:space="preserve"> musí být uvedeno místo, den, hodina a pořad </w:t>
      </w:r>
      <w:r w:rsidRPr="00F929B7">
        <w:t>jednání uvádějící</w:t>
      </w:r>
      <w:r w:rsidR="00252FB8" w:rsidRPr="00F929B7">
        <w:t xml:space="preserve"> </w:t>
      </w:r>
      <w:r w:rsidRPr="00F929B7">
        <w:t>náležitosti, které</w:t>
      </w:r>
      <w:r w:rsidR="00290DB3" w:rsidRPr="00F929B7">
        <w:t xml:space="preserve"> se</w:t>
      </w:r>
      <w:r w:rsidR="00252FB8" w:rsidRPr="00F929B7">
        <w:t xml:space="preserve"> budou na zasedání dozorčí rady projednávat.</w:t>
      </w:r>
    </w:p>
    <w:p w14:paraId="3AABEEB3" w14:textId="77777777" w:rsidR="00EF7C6C" w:rsidRPr="00F929B7" w:rsidRDefault="00252FB8" w:rsidP="00F929B7">
      <w:pPr>
        <w:pStyle w:val="Heading2"/>
      </w:pPr>
      <w:r w:rsidRPr="00F929B7">
        <w:t>Pozvánka musí</w:t>
      </w:r>
      <w:r w:rsidR="00290DB3" w:rsidRPr="00F929B7">
        <w:t xml:space="preserve"> být</w:t>
      </w:r>
      <w:r w:rsidRPr="00F929B7">
        <w:t xml:space="preserve"> členům dozorčí rady doručena nejpozději 3 (tři) kalendářní dny před dnem navrhovaného jednání. Ve stejné lhůtě musí být členům dozorčí rady poskytnuty</w:t>
      </w:r>
      <w:r w:rsidR="008F174D" w:rsidRPr="00F929B7">
        <w:t xml:space="preserve"> </w:t>
      </w:r>
      <w:r w:rsidRPr="00F929B7">
        <w:t>materiály k projednávaným záležitostem, ledaže se všichni</w:t>
      </w:r>
      <w:r w:rsidR="008F174D" w:rsidRPr="00F929B7">
        <w:t xml:space="preserve"> </w:t>
      </w:r>
      <w:r w:rsidRPr="00F929B7">
        <w:t>členové</w:t>
      </w:r>
      <w:r w:rsidR="008F174D" w:rsidRPr="00F929B7">
        <w:t xml:space="preserve"> </w:t>
      </w:r>
      <w:r w:rsidRPr="00F929B7">
        <w:t>dozorčí rady dohodnou jinak.</w:t>
      </w:r>
    </w:p>
    <w:p w14:paraId="6C2443B7" w14:textId="77777777" w:rsidR="00EF7C6C" w:rsidRPr="00F929B7" w:rsidRDefault="00252FB8" w:rsidP="00F929B7">
      <w:pPr>
        <w:pStyle w:val="Heading2"/>
      </w:pPr>
      <w:r w:rsidRPr="00F929B7">
        <w:t>Dozorčí rada m</w:t>
      </w:r>
      <w:r w:rsidR="00290DB3" w:rsidRPr="00F929B7">
        <w:t>ů</w:t>
      </w:r>
      <w:r w:rsidRPr="00F929B7">
        <w:t xml:space="preserve">že podle své úvahy na zasedání přizvat i členy </w:t>
      </w:r>
      <w:r w:rsidR="0008211F" w:rsidRPr="00F929B7">
        <w:t>představenstva, zaměstnance</w:t>
      </w:r>
      <w:r w:rsidRPr="00F929B7">
        <w:t xml:space="preserve"> společnosti nebo i jiné osoby.</w:t>
      </w:r>
    </w:p>
    <w:p w14:paraId="24635B99" w14:textId="77777777" w:rsidR="00EF7C6C" w:rsidRPr="00F929B7" w:rsidRDefault="00252FB8" w:rsidP="00F929B7">
      <w:pPr>
        <w:pStyle w:val="Heading2"/>
      </w:pPr>
      <w:r w:rsidRPr="00F929B7">
        <w:t>O průběhu jednání dozorčí rady a o jejích rozhodnutích se pořizuje zápis podepsaný předsedajícím; přílohou zápisu je seznam přítomných.</w:t>
      </w:r>
    </w:p>
    <w:p w14:paraId="64400669" w14:textId="77777777" w:rsidR="00EF7C6C" w:rsidRDefault="00252FB8" w:rsidP="00F929B7">
      <w:pPr>
        <w:pStyle w:val="Heading2"/>
      </w:pPr>
      <w:r w:rsidRPr="00F929B7">
        <w:t>V zápisu se jmenovit</w:t>
      </w:r>
      <w:r w:rsidRPr="00607246">
        <w:t>ě uvedou členové dozorčí rady, kteří hlasovali proti přijetí jednotlivých rozhodnutí nebo se zdrželi hlasování; u neuvedených členů se má za to, že hlasovali pro přijetí rozhodnutí. V zápise se uvedou také stanoviska menšiny členů, jestliže o to požádají.</w:t>
      </w:r>
    </w:p>
    <w:p w14:paraId="6E429F45" w14:textId="7A5C9883" w:rsidR="00EF7C6C" w:rsidRDefault="00B90A22" w:rsidP="001773B5">
      <w:pPr>
        <w:pStyle w:val="Heading1"/>
      </w:pPr>
      <w:r w:rsidRPr="00F612C7">
        <w:t xml:space="preserve">Článek </w:t>
      </w:r>
      <w:r>
        <w:t>3</w:t>
      </w:r>
      <w:r w:rsidR="0098444F">
        <w:t>7</w:t>
      </w:r>
      <w:r w:rsidR="00EF7C6C">
        <w:br/>
      </w:r>
      <w:r w:rsidRPr="00607246">
        <w:t xml:space="preserve">Výkon </w:t>
      </w:r>
      <w:r w:rsidR="0008211F" w:rsidRPr="00607246">
        <w:t>kontrolní činnosti</w:t>
      </w:r>
      <w:r w:rsidR="004E1C95" w:rsidRPr="00607246">
        <w:t xml:space="preserve"> </w:t>
      </w:r>
      <w:r w:rsidR="0008211F" w:rsidRPr="00607246">
        <w:t>dozorčí radou</w:t>
      </w:r>
    </w:p>
    <w:p w14:paraId="4C6CD7F8" w14:textId="77777777" w:rsidR="00EF7C6C" w:rsidRPr="00F929B7" w:rsidRDefault="001A2CC4" w:rsidP="00F929B7">
      <w:pPr>
        <w:pStyle w:val="Heading2"/>
      </w:pPr>
      <w:r w:rsidRPr="00B90A22">
        <w:t>Dozorčí rada je oprávněna nahlížet do všech dokladů a záznamů týkajících se činnosti společnosti a kontrolovat, zda jsou účetní zápisy vedeny řádně a v souladu se skutečností a zda se podnika</w:t>
      </w:r>
      <w:r w:rsidRPr="00F929B7">
        <w:t>telská či jiná činnost společnosti děje v souladu s jinými právními předpisy a stanovami.</w:t>
      </w:r>
      <w:r w:rsidR="00B90A22" w:rsidRPr="00F929B7">
        <w:t xml:space="preserve"> Tato </w:t>
      </w:r>
      <w:r w:rsidR="0008211F" w:rsidRPr="00F929B7">
        <w:t>oprávnění mohou</w:t>
      </w:r>
      <w:r w:rsidRPr="00F929B7">
        <w:t xml:space="preserve"> členové dozorčí rady využívat jen na základě rozhodnutí dozorčí rady, ledaže dozorčí rada není schopna plnit své funkce.</w:t>
      </w:r>
    </w:p>
    <w:p w14:paraId="2CE0F54D" w14:textId="77777777" w:rsidR="00EF7C6C" w:rsidRPr="00F929B7" w:rsidRDefault="001A2CC4" w:rsidP="00F929B7">
      <w:pPr>
        <w:pStyle w:val="Heading2"/>
      </w:pPr>
      <w:r w:rsidRPr="00F929B7">
        <w:t>Dozorčí rada přezkoumává řádnou, mimořádnou, konsolidovanou, popřípadě také mezitímní účetní závěrku a návrh na rozdělení zisku nebo na úhradu ztráty a předkládá svá vyjádření valné hromadě.</w:t>
      </w:r>
    </w:p>
    <w:p w14:paraId="2C108A32" w14:textId="77777777" w:rsidR="00EF7C6C" w:rsidRPr="00F929B7" w:rsidRDefault="00560B87" w:rsidP="00F929B7">
      <w:pPr>
        <w:pStyle w:val="Heading2"/>
      </w:pPr>
      <w:r w:rsidRPr="00F929B7">
        <w:t xml:space="preserve">Dozorčí rada přezkoumává zprávu o vztazích mezi ovládající osobou a osobou ovládanou a mezi ovládanou osobou a osobami ovládanými stejnou ovládající </w:t>
      </w:r>
      <w:r w:rsidR="0008211F" w:rsidRPr="00F929B7">
        <w:t>osobou („zpráva</w:t>
      </w:r>
      <w:r w:rsidRPr="00F929B7">
        <w:t xml:space="preserve"> o vztazích").</w:t>
      </w:r>
    </w:p>
    <w:p w14:paraId="39C43C88" w14:textId="77777777" w:rsidR="00EF7C6C" w:rsidRPr="00F929B7" w:rsidRDefault="00DB71D0" w:rsidP="00F929B7">
      <w:pPr>
        <w:pStyle w:val="Heading2"/>
      </w:pPr>
      <w:r w:rsidRPr="00F929B7">
        <w:t>Dozorčí rada může a vymezenou dobu pozastavit členu představenstva, který oznámí střet zájmu, výkon jeho funkce.</w:t>
      </w:r>
    </w:p>
    <w:p w14:paraId="608C989F" w14:textId="77777777" w:rsidR="00EF7C6C" w:rsidRPr="00F929B7" w:rsidRDefault="00DB71D0" w:rsidP="00F929B7">
      <w:pPr>
        <w:pStyle w:val="Heading2"/>
      </w:pPr>
      <w:r w:rsidRPr="00F929B7">
        <w:t xml:space="preserve">Dozorčí rada podá valné </w:t>
      </w:r>
      <w:r w:rsidR="0008211F" w:rsidRPr="00F929B7">
        <w:t>hromadě společnosti</w:t>
      </w:r>
      <w:r w:rsidRPr="00F929B7">
        <w:t xml:space="preserve"> zprávu o informacích, které obdržela na základě plnění oznamovací povinnosti člena orgánu obchodní korporace, týkající se </w:t>
      </w:r>
      <w:r w:rsidR="001D7618" w:rsidRPr="00F929B7">
        <w:t xml:space="preserve">připravované </w:t>
      </w:r>
      <w:r w:rsidRPr="00F929B7">
        <w:t xml:space="preserve">smlouvy mezi korporací a </w:t>
      </w:r>
      <w:r w:rsidR="0008211F" w:rsidRPr="00F929B7">
        <w:t>členem orgánu</w:t>
      </w:r>
      <w:r w:rsidRPr="00F929B7">
        <w:t xml:space="preserve"> </w:t>
      </w:r>
      <w:r w:rsidR="0008211F" w:rsidRPr="00F929B7">
        <w:t>včetně zajištění</w:t>
      </w:r>
      <w:r w:rsidRPr="00F929B7">
        <w:t xml:space="preserve"> nebo utvrzení dluhu člena orgánu </w:t>
      </w:r>
      <w:r w:rsidR="0008211F" w:rsidRPr="00F929B7">
        <w:t>obchodní korporace</w:t>
      </w:r>
      <w:r w:rsidRPr="00F929B7">
        <w:t xml:space="preserve"> společností.</w:t>
      </w:r>
    </w:p>
    <w:p w14:paraId="701E444F" w14:textId="77777777" w:rsidR="00EF7C6C" w:rsidRPr="00F929B7" w:rsidRDefault="00DB71D0" w:rsidP="00F929B7">
      <w:pPr>
        <w:pStyle w:val="Heading2"/>
      </w:pPr>
      <w:r w:rsidRPr="00F929B7">
        <w:lastRenderedPageBreak/>
        <w:t>Dozorčí rada může zjištění nebo utvrzení dluhu člena orgánu korporace společností nebo sml</w:t>
      </w:r>
      <w:r w:rsidR="001D7618" w:rsidRPr="00F929B7">
        <w:t>o</w:t>
      </w:r>
      <w:r w:rsidRPr="00F929B7">
        <w:t>uvu</w:t>
      </w:r>
      <w:r w:rsidR="008F174D" w:rsidRPr="00F929B7">
        <w:t xml:space="preserve"> </w:t>
      </w:r>
      <w:r w:rsidR="001D7618" w:rsidRPr="00F929B7">
        <w:t>mezi</w:t>
      </w:r>
      <w:r w:rsidR="008F174D" w:rsidRPr="00F929B7">
        <w:t xml:space="preserve"> </w:t>
      </w:r>
      <w:r w:rsidR="001D7618" w:rsidRPr="00F929B7">
        <w:t>členem orgánu obchodní korporace a společností zakázat</w:t>
      </w:r>
      <w:r w:rsidR="00287EE2" w:rsidRPr="00F929B7">
        <w:t>.</w:t>
      </w:r>
    </w:p>
    <w:p w14:paraId="3A58E6A2" w14:textId="77777777" w:rsidR="00EF7C6C" w:rsidRPr="00F929B7" w:rsidRDefault="006509F7" w:rsidP="00F929B7">
      <w:pPr>
        <w:pStyle w:val="Heading2"/>
      </w:pPr>
      <w:r w:rsidRPr="00F929B7">
        <w:t xml:space="preserve">Dozorčí rada na žádost akcionáře přezkoumá a určí, </w:t>
      </w:r>
      <w:r w:rsidR="0008211F" w:rsidRPr="00F929B7">
        <w:t>zda podmínky</w:t>
      </w:r>
      <w:r w:rsidRPr="00F929B7">
        <w:t xml:space="preserve"> pro odmítnutí poskytnutí </w:t>
      </w:r>
      <w:r w:rsidR="0008211F" w:rsidRPr="00F929B7">
        <w:t>vysvětlení představenstvem</w:t>
      </w:r>
      <w:r w:rsidRPr="00F929B7">
        <w:t xml:space="preserve"> nenastaly</w:t>
      </w:r>
      <w:r w:rsidR="00D56DB8" w:rsidRPr="00F929B7">
        <w:t>,</w:t>
      </w:r>
      <w:r w:rsidRPr="00F929B7">
        <w:t xml:space="preserve"> a </w:t>
      </w:r>
      <w:r w:rsidR="00D56DB8" w:rsidRPr="00F929B7">
        <w:t xml:space="preserve">že </w:t>
      </w:r>
      <w:r w:rsidRPr="00F929B7">
        <w:t xml:space="preserve">představenstvo je povinno akcionáři požadovanou informaci v rámci jeho práva </w:t>
      </w:r>
      <w:r w:rsidR="0008211F" w:rsidRPr="00F929B7">
        <w:t>na vysvětlení</w:t>
      </w:r>
      <w:r w:rsidRPr="00F929B7">
        <w:t xml:space="preserve"> sdělit. Dozorčí rada o žádosti akcionáře rozhodne přímo na jednání valné hromady, a nelze-li to, tak do 5 pracovních dnů ode dne konání valné hromady. </w:t>
      </w:r>
    </w:p>
    <w:p w14:paraId="07A51AF7" w14:textId="77777777" w:rsidR="00EF7C6C" w:rsidRPr="00F929B7" w:rsidRDefault="0008211F" w:rsidP="00F929B7">
      <w:pPr>
        <w:pStyle w:val="Heading2"/>
      </w:pPr>
      <w:r w:rsidRPr="00F929B7">
        <w:t>Dozorčí rada</w:t>
      </w:r>
      <w:r w:rsidR="00E45C42" w:rsidRPr="00F929B7">
        <w:t xml:space="preserve"> na žádost kvalifikovaného akcionáře, v jím uvedených záležitostech přezkoumá bez zbytečného odkladu výkon působnosti představenstva a nejpozději do 2 měsíců ode dne doručení žádosti písemně informuje kvalifikovaného akcionáře o výsledcích provedeného přezkumu.</w:t>
      </w:r>
    </w:p>
    <w:p w14:paraId="2946DABC" w14:textId="77777777" w:rsidR="00EF7C6C" w:rsidRPr="00F929B7" w:rsidRDefault="006509F7" w:rsidP="00F929B7">
      <w:pPr>
        <w:pStyle w:val="Heading2"/>
      </w:pPr>
      <w:r w:rsidRPr="00F929B7">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14:paraId="27B5E899" w14:textId="77777777" w:rsidR="00EF7C6C" w:rsidRDefault="00DB71D0" w:rsidP="00F929B7">
      <w:pPr>
        <w:pStyle w:val="Heading2"/>
      </w:pPr>
      <w:r w:rsidRPr="00F929B7">
        <w:t>Členové dozorčí rady se zúč</w:t>
      </w:r>
      <w:r w:rsidRPr="006509F7">
        <w:t>astňují valné hromady a pověřený člen dozorčí rady ji seznamuje s výsledky činnosti dozorčí rady. Členům dozorčí rady musí být uděleno slovo, kdykoliv o to požádají.</w:t>
      </w:r>
    </w:p>
    <w:p w14:paraId="46F1AF9A" w14:textId="24921599" w:rsidR="00EF7C6C" w:rsidRDefault="00CF4735" w:rsidP="001773B5">
      <w:pPr>
        <w:pStyle w:val="Heading1"/>
      </w:pPr>
      <w:r w:rsidRPr="00607246">
        <w:t xml:space="preserve">Článek </w:t>
      </w:r>
      <w:r w:rsidR="0098444F">
        <w:t>38</w:t>
      </w:r>
      <w:bookmarkStart w:id="8" w:name="_Toc509987982"/>
      <w:r w:rsidR="00EF7C6C">
        <w:br/>
      </w:r>
      <w:r w:rsidRPr="00607246">
        <w:t>Účetnictví společnosti</w:t>
      </w:r>
      <w:bookmarkEnd w:id="8"/>
    </w:p>
    <w:p w14:paraId="015B19AD" w14:textId="77777777" w:rsidR="00EF7C6C" w:rsidRPr="00F929B7" w:rsidRDefault="00CF4735" w:rsidP="00F929B7">
      <w:pPr>
        <w:pStyle w:val="Heading2"/>
      </w:pPr>
      <w:r w:rsidRPr="00607246">
        <w:t xml:space="preserve">Společnost účtuje </w:t>
      </w:r>
      <w:r w:rsidRPr="00F929B7">
        <w:t>v soustavě podvojného účetnictví v rozsahu a způsobem stanoveným zvláštním zákonem.</w:t>
      </w:r>
    </w:p>
    <w:p w14:paraId="2C198B9F" w14:textId="77777777" w:rsidR="00EF7C6C" w:rsidRDefault="00CF4735" w:rsidP="00F929B7">
      <w:pPr>
        <w:pStyle w:val="Heading2"/>
      </w:pPr>
      <w:r w:rsidRPr="00F929B7">
        <w:t>Účetním rokem je k</w:t>
      </w:r>
      <w:r w:rsidRPr="00607246">
        <w:t>alendářní rok.</w:t>
      </w:r>
    </w:p>
    <w:p w14:paraId="177A8C96" w14:textId="0066F998" w:rsidR="00EF7C6C" w:rsidRDefault="001823B7" w:rsidP="001773B5">
      <w:pPr>
        <w:pStyle w:val="Heading1"/>
      </w:pPr>
      <w:r w:rsidRPr="00607246">
        <w:t>Článek 3</w:t>
      </w:r>
      <w:r w:rsidR="0098444F">
        <w:t>9</w:t>
      </w:r>
      <w:r w:rsidR="00EF7C6C">
        <w:br/>
      </w:r>
      <w:r w:rsidRPr="00607246">
        <w:t>Fondy společnosti</w:t>
      </w:r>
    </w:p>
    <w:p w14:paraId="0B948845" w14:textId="77777777" w:rsidR="00EF7C6C" w:rsidRPr="00F929B7" w:rsidRDefault="001823B7" w:rsidP="00F929B7">
      <w:pPr>
        <w:pStyle w:val="Heading2"/>
      </w:pPr>
      <w:r w:rsidRPr="00607246">
        <w:t>Společnost povinně v</w:t>
      </w:r>
      <w:r w:rsidRPr="00F929B7">
        <w:t>ytváří jen fondy, u kterých tak stanoví obecně závazný právní předpis.</w:t>
      </w:r>
    </w:p>
    <w:p w14:paraId="174501B0" w14:textId="77777777" w:rsidR="00EF7C6C" w:rsidRDefault="001823B7" w:rsidP="00F929B7">
      <w:pPr>
        <w:pStyle w:val="Heading2"/>
      </w:pPr>
      <w:r w:rsidRPr="00F929B7">
        <w:t>Představenstvo společnosti je oprávněno v </w:t>
      </w:r>
      <w:r w:rsidR="0008211F" w:rsidRPr="00F929B7">
        <w:t>souladu s právními</w:t>
      </w:r>
      <w:r w:rsidRPr="00F929B7">
        <w:t xml:space="preserve"> </w:t>
      </w:r>
      <w:r w:rsidR="0008211F" w:rsidRPr="00F929B7">
        <w:t>předpisy vytvořit</w:t>
      </w:r>
      <w:r w:rsidRPr="00F929B7">
        <w:t xml:space="preserve"> </w:t>
      </w:r>
      <w:r w:rsidR="0008211F" w:rsidRPr="00F929B7">
        <w:t>účelové fondy</w:t>
      </w:r>
      <w:r w:rsidRPr="00F929B7">
        <w:t>. O jejich vytvoř</w:t>
      </w:r>
      <w:r w:rsidRPr="00607246">
        <w:t xml:space="preserve">ení, </w:t>
      </w:r>
      <w:r w:rsidR="0008211F" w:rsidRPr="00607246">
        <w:t>použití a zrušení</w:t>
      </w:r>
      <w:r w:rsidRPr="00607246">
        <w:t xml:space="preserve"> </w:t>
      </w:r>
      <w:r w:rsidR="0008211F" w:rsidRPr="00607246">
        <w:t>musí být</w:t>
      </w:r>
      <w:r w:rsidRPr="00607246">
        <w:t xml:space="preserve"> informována dozorčí rada společnosti.</w:t>
      </w:r>
    </w:p>
    <w:p w14:paraId="3ACC2707" w14:textId="57F23B8E" w:rsidR="00EF7C6C" w:rsidRDefault="00CF4735" w:rsidP="001773B5">
      <w:pPr>
        <w:pStyle w:val="Heading1"/>
      </w:pPr>
      <w:r w:rsidRPr="00A712D6">
        <w:t xml:space="preserve">Článek </w:t>
      </w:r>
      <w:r w:rsidR="0098444F">
        <w:t>40</w:t>
      </w:r>
      <w:bookmarkStart w:id="9" w:name="_Toc509987983"/>
      <w:r w:rsidR="00EF7C6C">
        <w:br/>
      </w:r>
      <w:r w:rsidRPr="00A712D6">
        <w:t>Účetní závěrka</w:t>
      </w:r>
      <w:bookmarkEnd w:id="9"/>
      <w:r w:rsidR="00B9298E" w:rsidRPr="00A712D6">
        <w:t>, výroční zpráva</w:t>
      </w:r>
    </w:p>
    <w:p w14:paraId="77A75935" w14:textId="77777777" w:rsidR="00EF7C6C" w:rsidRPr="00F929B7" w:rsidRDefault="00CF4735" w:rsidP="00F929B7">
      <w:pPr>
        <w:pStyle w:val="Heading2"/>
      </w:pPr>
      <w:r w:rsidRPr="00607246">
        <w:t>Společnost sestavuje účetní závěrku v souladu s příslušnými právními předpisy tak, aby poskytovala úplné inf</w:t>
      </w:r>
      <w:r w:rsidRPr="00F929B7">
        <w:t xml:space="preserve">ormace o stavu a pohybu obchodního majetku a závazků, čistého obchodního majetku - </w:t>
      </w:r>
      <w:r w:rsidR="008859D4" w:rsidRPr="00F929B7">
        <w:t xml:space="preserve">jmění, o nákladech, o nákladech, </w:t>
      </w:r>
      <w:r w:rsidRPr="00F929B7">
        <w:t>výnosech a zisku nebo ztrátě.</w:t>
      </w:r>
      <w:r w:rsidR="00E6652D" w:rsidRPr="00F929B7">
        <w:t xml:space="preserve"> Za splnění této povinnosti </w:t>
      </w:r>
      <w:r w:rsidR="0008211F" w:rsidRPr="00F929B7">
        <w:t>odpovídá představenstvo</w:t>
      </w:r>
      <w:r w:rsidR="00B9298E" w:rsidRPr="00F929B7">
        <w:t>.</w:t>
      </w:r>
      <w:r w:rsidR="00E6652D" w:rsidRPr="00F929B7">
        <w:t xml:space="preserve"> </w:t>
      </w:r>
    </w:p>
    <w:p w14:paraId="719A1F45" w14:textId="77777777" w:rsidR="00EF7C6C" w:rsidRPr="00F929B7" w:rsidRDefault="00B9298E" w:rsidP="00F929B7">
      <w:pPr>
        <w:pStyle w:val="Heading2"/>
      </w:pPr>
      <w:r w:rsidRPr="00F929B7">
        <w:t>Představenstvo společnosti vyhotovuje výroční zprávu, jejímž účelem je uceleně, vyváženě a komplexně informovat o vývoji jejich výkonnosti, činnosti a stávajícím hospodářském postavení.</w:t>
      </w:r>
      <w:r w:rsidR="008F174D" w:rsidRPr="00F929B7">
        <w:t xml:space="preserve"> </w:t>
      </w:r>
      <w:r w:rsidRPr="00F929B7">
        <w:t xml:space="preserve">Výroční zpráva musí kromě informací nezbytných pro naplnění účelu výroční zprávy dále obsahovat nejméně finanční a nefinanční informace o skutečnostech, které nastaly až po rozvahovém dni a jsou významné pro naplnění účelu výroční zprávy, o předpokládaném vývoji činnosti účetní </w:t>
      </w:r>
      <w:r w:rsidR="0008211F" w:rsidRPr="00F929B7">
        <w:t>jednotky, o aktivitách</w:t>
      </w:r>
      <w:r w:rsidRPr="00F929B7">
        <w:t xml:space="preserve"> v oblasti výzkumu a vývoje, o </w:t>
      </w:r>
      <w:r w:rsidRPr="00F929B7">
        <w:lastRenderedPageBreak/>
        <w:t>aktivitách v oblasti ochrany životního prostřed</w:t>
      </w:r>
      <w:r w:rsidR="008859D4" w:rsidRPr="00F929B7">
        <w:t xml:space="preserve">í a pracovněprávních vztazích a </w:t>
      </w:r>
      <w:r w:rsidRPr="00F929B7">
        <w:t xml:space="preserve">další informace požadované podle zvláštních právních předpisů. </w:t>
      </w:r>
      <w:r w:rsidR="00266AAD" w:rsidRPr="00F929B7">
        <w:t xml:space="preserve">Účetní závěrka je součástí výroční zprávy, </w:t>
      </w:r>
      <w:r w:rsidR="00DB1FD9" w:rsidRPr="00F929B7">
        <w:t>zprávy auditora, případně další</w:t>
      </w:r>
      <w:r w:rsidR="008859D4" w:rsidRPr="00F929B7">
        <w:t>ch</w:t>
      </w:r>
      <w:r w:rsidR="00DB1FD9" w:rsidRPr="00F929B7">
        <w:t xml:space="preserve"> dokument</w:t>
      </w:r>
      <w:r w:rsidR="008859D4" w:rsidRPr="00F929B7">
        <w:t>ů</w:t>
      </w:r>
      <w:r w:rsidR="00DB1FD9" w:rsidRPr="00F929B7">
        <w:t xml:space="preserve"> a údaj</w:t>
      </w:r>
      <w:r w:rsidR="008859D4" w:rsidRPr="00F929B7">
        <w:t>ů</w:t>
      </w:r>
      <w:r w:rsidR="00DB1FD9" w:rsidRPr="00F929B7">
        <w:t xml:space="preserve"> podle zvláštního právního předpisu.</w:t>
      </w:r>
    </w:p>
    <w:p w14:paraId="014DA9B0" w14:textId="77777777" w:rsidR="00EF7C6C" w:rsidRPr="00F929B7" w:rsidRDefault="00B9298E" w:rsidP="00F929B7">
      <w:pPr>
        <w:pStyle w:val="Heading2"/>
      </w:pPr>
      <w:r w:rsidRPr="00F929B7">
        <w:t xml:space="preserve">Představenstvo je </w:t>
      </w:r>
      <w:r w:rsidR="0008211F" w:rsidRPr="00F929B7">
        <w:t>povinno k výroční</w:t>
      </w:r>
      <w:r w:rsidR="00266AAD" w:rsidRPr="00F929B7">
        <w:t xml:space="preserve"> </w:t>
      </w:r>
      <w:r w:rsidR="0008211F" w:rsidRPr="00F929B7">
        <w:t>zprávě na</w:t>
      </w:r>
      <w:r w:rsidR="00DB1FD9" w:rsidRPr="00F929B7">
        <w:t xml:space="preserve"> valné hromadě </w:t>
      </w:r>
      <w:r w:rsidR="00266AAD" w:rsidRPr="00F929B7">
        <w:t xml:space="preserve">uvést </w:t>
      </w:r>
      <w:r w:rsidRPr="00F929B7">
        <w:t xml:space="preserve">informace o rizicích pro společnost, cílech a metodách jejich </w:t>
      </w:r>
      <w:r w:rsidR="0008211F" w:rsidRPr="00F929B7">
        <w:t>řízení, obchodech</w:t>
      </w:r>
      <w:r w:rsidR="00266AAD" w:rsidRPr="00F929B7">
        <w:t xml:space="preserve">, které mohou překročit obvyklou míru rizika s ohledem na předmět podnikání, obchodní zvyklosti, majetkové poměry a finanční situaci </w:t>
      </w:r>
      <w:r w:rsidR="0008211F" w:rsidRPr="00F929B7">
        <w:t>společnosti, jakož</w:t>
      </w:r>
      <w:r w:rsidR="00266AAD" w:rsidRPr="00F929B7">
        <w:t xml:space="preserve"> i další </w:t>
      </w:r>
      <w:r w:rsidR="0008211F" w:rsidRPr="00F929B7">
        <w:t>informace nezbytné</w:t>
      </w:r>
      <w:r w:rsidR="00266AAD" w:rsidRPr="00F929B7">
        <w:t xml:space="preserve"> pro</w:t>
      </w:r>
      <w:r w:rsidRPr="00F929B7">
        <w:t xml:space="preserve"> výkon akcionářských práv</w:t>
      </w:r>
      <w:r w:rsidR="00266AAD" w:rsidRPr="00F929B7">
        <w:t>.</w:t>
      </w:r>
      <w:r w:rsidRPr="00F929B7">
        <w:t xml:space="preserve"> </w:t>
      </w:r>
    </w:p>
    <w:p w14:paraId="58A4B533" w14:textId="77777777" w:rsidR="00EF7C6C" w:rsidRPr="00F929B7" w:rsidRDefault="00CF4735" w:rsidP="00F929B7">
      <w:pPr>
        <w:pStyle w:val="Heading2"/>
      </w:pPr>
      <w:r w:rsidRPr="00F929B7">
        <w:t>Po obdržení kontrolní zprávy je roční účetní závěrka</w:t>
      </w:r>
      <w:r w:rsidR="00DB1FD9" w:rsidRPr="00F929B7">
        <w:t xml:space="preserve"> a výroční zpráva, jakož i další dokumenty související </w:t>
      </w:r>
      <w:r w:rsidR="008859D4" w:rsidRPr="00F929B7">
        <w:t>s</w:t>
      </w:r>
      <w:r w:rsidR="00DB1FD9" w:rsidRPr="00F929B7">
        <w:t xml:space="preserve"> výroční zprávou vyžadované jiným právním předpisem a dokumenty, které mají být projednány na řádné valné hromadě včetně </w:t>
      </w:r>
      <w:r w:rsidRPr="00F929B7">
        <w:t>návrh</w:t>
      </w:r>
      <w:r w:rsidR="00DB1FD9" w:rsidRPr="00F929B7">
        <w:t xml:space="preserve">u představenstva na rozhodnutí o rozdělení zisku nebo jiných vlastních zdrojů, nebo o úhradě </w:t>
      </w:r>
      <w:r w:rsidR="0008211F" w:rsidRPr="00F929B7">
        <w:t xml:space="preserve">ztráty, </w:t>
      </w:r>
      <w:r w:rsidR="008859D4" w:rsidRPr="00F929B7">
        <w:t xml:space="preserve">a </w:t>
      </w:r>
      <w:r w:rsidR="0008211F" w:rsidRPr="00F929B7">
        <w:t>to</w:t>
      </w:r>
      <w:r w:rsidR="00DB1FD9" w:rsidRPr="00F929B7">
        <w:t xml:space="preserve"> nejméně 7 dnů </w:t>
      </w:r>
      <w:r w:rsidR="0008211F" w:rsidRPr="00F929B7">
        <w:t>před konáním</w:t>
      </w:r>
      <w:r w:rsidR="00DB1FD9" w:rsidRPr="00F929B7">
        <w:t xml:space="preserve"> valné hromady</w:t>
      </w:r>
      <w:r w:rsidR="007C323E" w:rsidRPr="00F929B7">
        <w:t>.</w:t>
      </w:r>
      <w:r w:rsidR="00DB1FD9" w:rsidRPr="00F929B7">
        <w:t xml:space="preserve"> </w:t>
      </w:r>
    </w:p>
    <w:p w14:paraId="14DBBF33" w14:textId="08A90EAD" w:rsidR="00EF7C6C" w:rsidRDefault="00CF4735" w:rsidP="00F929B7">
      <w:pPr>
        <w:pStyle w:val="Heading2"/>
      </w:pPr>
      <w:r w:rsidRPr="00F929B7">
        <w:t>Účetní závěrka schválená valnou hroma</w:t>
      </w:r>
      <w:r w:rsidRPr="00607246">
        <w:t>dou je podkladem pro její rozhodnutí o použití (rozdělení) zisku</w:t>
      </w:r>
      <w:r w:rsidR="00D12FA2" w:rsidRPr="00607246">
        <w:t xml:space="preserve"> popř. úhrady ztrát společnosti</w:t>
      </w:r>
      <w:r w:rsidR="00CB010C">
        <w:t>.</w:t>
      </w:r>
    </w:p>
    <w:p w14:paraId="17122440" w14:textId="6E4AC537" w:rsidR="00EF7C6C" w:rsidRDefault="0098444F" w:rsidP="001773B5">
      <w:pPr>
        <w:pStyle w:val="Heading1"/>
      </w:pPr>
      <w:r>
        <w:t>Článek 41</w:t>
      </w:r>
      <w:r w:rsidR="00EF7C6C">
        <w:br/>
      </w:r>
      <w:r w:rsidR="0008211F" w:rsidRPr="00607246">
        <w:t>Zrušení a zánik</w:t>
      </w:r>
      <w:r w:rsidR="00C26710" w:rsidRPr="00607246">
        <w:t xml:space="preserve"> společnosti </w:t>
      </w:r>
    </w:p>
    <w:p w14:paraId="1F96F12B" w14:textId="77777777" w:rsidR="00EF7C6C" w:rsidRPr="00F929B7" w:rsidRDefault="00C26710" w:rsidP="00F929B7">
      <w:pPr>
        <w:pStyle w:val="Heading2"/>
      </w:pPr>
      <w:r w:rsidRPr="00607246">
        <w:t>Společnost se zrušuje na základě</w:t>
      </w:r>
      <w:r w:rsidR="008F174D">
        <w:t xml:space="preserve"> </w:t>
      </w:r>
      <w:r w:rsidR="0008211F" w:rsidRPr="00607246">
        <w:t>rozhodnutí valné</w:t>
      </w:r>
      <w:r w:rsidRPr="00607246">
        <w:t xml:space="preserve"> </w:t>
      </w:r>
      <w:r w:rsidR="0008211F" w:rsidRPr="00607246">
        <w:t>hromady o zrušení</w:t>
      </w:r>
      <w:r w:rsidRPr="00607246">
        <w:t xml:space="preserve"> společnosti nebo dnem zániku společnosti v </w:t>
      </w:r>
      <w:r w:rsidRPr="00F929B7">
        <w:t>rámci přeměn</w:t>
      </w:r>
      <w:r w:rsidR="00CB010C" w:rsidRPr="00F929B7">
        <w:t>y</w:t>
      </w:r>
      <w:r w:rsidRPr="00F929B7">
        <w:t xml:space="preserve"> obchodní společnosti.</w:t>
      </w:r>
    </w:p>
    <w:p w14:paraId="549A1EC3" w14:textId="77777777" w:rsidR="00EF7C6C" w:rsidRPr="00F929B7" w:rsidRDefault="0008211F" w:rsidP="00F929B7">
      <w:pPr>
        <w:pStyle w:val="Heading2"/>
      </w:pPr>
      <w:r w:rsidRPr="00F929B7">
        <w:t>Společnost se</w:t>
      </w:r>
      <w:r w:rsidR="00C26710" w:rsidRPr="00F929B7">
        <w:t xml:space="preserve"> zrušuje </w:t>
      </w:r>
      <w:r w:rsidRPr="00F929B7">
        <w:t>rozhodnutím</w:t>
      </w:r>
      <w:r w:rsidR="00C26710" w:rsidRPr="00F929B7">
        <w:t xml:space="preserve"> </w:t>
      </w:r>
      <w:r w:rsidRPr="00F929B7">
        <w:t>soudu z důvodů</w:t>
      </w:r>
      <w:r w:rsidR="00C26710" w:rsidRPr="00F929B7">
        <w:t xml:space="preserve"> uvedených v</w:t>
      </w:r>
      <w:r w:rsidR="0026318F" w:rsidRPr="00F929B7">
        <w:t> </w:t>
      </w:r>
      <w:r w:rsidR="00C26710" w:rsidRPr="00F929B7">
        <w:t>zákoně</w:t>
      </w:r>
      <w:r w:rsidR="0026318F" w:rsidRPr="00F929B7">
        <w:t>.</w:t>
      </w:r>
      <w:r w:rsidR="00C26710" w:rsidRPr="00F929B7">
        <w:t xml:space="preserve"> </w:t>
      </w:r>
    </w:p>
    <w:p w14:paraId="511A67AC" w14:textId="77777777" w:rsidR="00EF7C6C" w:rsidRDefault="0008211F" w:rsidP="00F929B7">
      <w:pPr>
        <w:pStyle w:val="Heading2"/>
      </w:pPr>
      <w:r w:rsidRPr="00F929B7">
        <w:t>Společnost zaniká</w:t>
      </w:r>
      <w:r w:rsidR="00C26710" w:rsidRPr="00F929B7">
        <w:t xml:space="preserve"> d</w:t>
      </w:r>
      <w:r w:rsidR="00C26710" w:rsidRPr="00607246">
        <w:t xml:space="preserve">nem výmazu z obchodního </w:t>
      </w:r>
      <w:r w:rsidRPr="00607246">
        <w:t>rejstříku, pokud</w:t>
      </w:r>
      <w:r w:rsidR="00C26710" w:rsidRPr="00607246">
        <w:t xml:space="preserve"> ze zákona </w:t>
      </w:r>
      <w:r w:rsidRPr="00607246">
        <w:t>nevyplývá něco</w:t>
      </w:r>
      <w:r w:rsidR="00C26710" w:rsidRPr="00607246">
        <w:t xml:space="preserve"> jiného.</w:t>
      </w:r>
    </w:p>
    <w:p w14:paraId="3AC96841" w14:textId="5B933B75" w:rsidR="00EF7C6C" w:rsidRDefault="007C323E" w:rsidP="001773B5">
      <w:pPr>
        <w:pStyle w:val="Heading1"/>
      </w:pPr>
      <w:r w:rsidRPr="0026318F">
        <w:t xml:space="preserve">Článek </w:t>
      </w:r>
      <w:r w:rsidR="00141882" w:rsidRPr="0026318F">
        <w:t>4</w:t>
      </w:r>
      <w:r w:rsidR="0098444F">
        <w:t>2</w:t>
      </w:r>
      <w:r w:rsidR="00EF7C6C">
        <w:br/>
      </w:r>
      <w:r w:rsidR="00141882" w:rsidRPr="0026318F">
        <w:t>Z</w:t>
      </w:r>
      <w:r w:rsidRPr="0026318F">
        <w:t xml:space="preserve">působ jednání za obchodní korporaci </w:t>
      </w:r>
    </w:p>
    <w:p w14:paraId="3C3AD2BF" w14:textId="2D3DD11C" w:rsidR="00EF7C6C" w:rsidRDefault="007C323E" w:rsidP="00F929B7">
      <w:pPr>
        <w:pStyle w:val="Heading2"/>
      </w:pPr>
      <w:r w:rsidRPr="0026318F">
        <w:t>Způsob jednání:</w:t>
      </w:r>
      <w:r w:rsidR="00F929B7">
        <w:tab/>
      </w:r>
      <w:r w:rsidRPr="0026318F">
        <w:br/>
        <w:t xml:space="preserve">Společnost </w:t>
      </w:r>
      <w:r w:rsidR="0008211F" w:rsidRPr="0026318F">
        <w:t>zastupuje člen</w:t>
      </w:r>
      <w:r w:rsidRPr="0026318F">
        <w:t xml:space="preserve"> představenstva</w:t>
      </w:r>
      <w:r w:rsidR="0026318F">
        <w:t>.</w:t>
      </w:r>
      <w:r w:rsidRPr="0026318F">
        <w:t xml:space="preserve"> </w:t>
      </w:r>
    </w:p>
    <w:p w14:paraId="3A8FC6AF" w14:textId="378BD891" w:rsidR="00EF7C6C" w:rsidRDefault="007C323E" w:rsidP="00F929B7">
      <w:pPr>
        <w:pStyle w:val="Heading2"/>
      </w:pPr>
      <w:r w:rsidRPr="0026318F">
        <w:t>Podepisování:</w:t>
      </w:r>
      <w:r w:rsidR="00F929B7">
        <w:tab/>
      </w:r>
      <w:r w:rsidRPr="0026318F">
        <w:br/>
        <w:t>Za společnost podepisují společně vždy dva členové představenstva nebo písemně pověřený člen představenstva tak, že k firmě společnosti připojí svůj podpis.</w:t>
      </w:r>
    </w:p>
    <w:p w14:paraId="07EE49A2" w14:textId="61CF7427" w:rsidR="00EF7C6C" w:rsidRDefault="00CD473A" w:rsidP="001773B5">
      <w:pPr>
        <w:pStyle w:val="Heading1"/>
      </w:pPr>
      <w:bookmarkStart w:id="10" w:name="_Toc509987992"/>
      <w:r w:rsidRPr="0026318F">
        <w:t>Článek 4</w:t>
      </w:r>
      <w:r w:rsidR="0098444F">
        <w:t>3</w:t>
      </w:r>
      <w:r w:rsidR="00EF7C6C">
        <w:br/>
      </w:r>
      <w:r w:rsidR="00CF4735" w:rsidRPr="0026318F">
        <w:t>Právní poměry společnosti a řešení sporů</w:t>
      </w:r>
      <w:bookmarkEnd w:id="10"/>
    </w:p>
    <w:p w14:paraId="0FF71E55" w14:textId="77777777" w:rsidR="00EF7C6C" w:rsidRPr="00F929B7" w:rsidRDefault="00CF4735" w:rsidP="00F929B7">
      <w:pPr>
        <w:pStyle w:val="Heading2"/>
      </w:pPr>
      <w:r w:rsidRPr="0026318F">
        <w:t>Vznik, právní pomě</w:t>
      </w:r>
      <w:r w:rsidRPr="00F929B7">
        <w:t>ry a zánik společnosti, jakož i všechny právní vztahy vyplývající ze stanov společnosti a pracovně právní a jiné vztahy společnosti</w:t>
      </w:r>
      <w:r w:rsidR="00107439" w:rsidRPr="00F929B7">
        <w:t>,</w:t>
      </w:r>
      <w:r w:rsidRPr="00F929B7">
        <w:t xml:space="preserve"> se řídí českým právním řádem.</w:t>
      </w:r>
    </w:p>
    <w:p w14:paraId="157DFA3C" w14:textId="77777777" w:rsidR="00EF7C6C" w:rsidRPr="00F929B7" w:rsidRDefault="00CF4735" w:rsidP="00F929B7">
      <w:pPr>
        <w:pStyle w:val="Heading2"/>
      </w:pPr>
      <w:r w:rsidRPr="00F929B7">
        <w:t>Případné spory mezi akcionáři a společností, spory mezi společností a členy jejích orgánů, jakož</w:t>
      </w:r>
      <w:r w:rsidR="008F174D" w:rsidRPr="00F929B7">
        <w:t xml:space="preserve"> </w:t>
      </w:r>
      <w:r w:rsidRPr="00F929B7">
        <w:t>i vzájemné</w:t>
      </w:r>
      <w:r w:rsidR="008F174D" w:rsidRPr="00F929B7">
        <w:t xml:space="preserve"> </w:t>
      </w:r>
      <w:r w:rsidRPr="00F929B7">
        <w:t>spory</w:t>
      </w:r>
      <w:r w:rsidR="008F174D" w:rsidRPr="00F929B7">
        <w:t xml:space="preserve"> </w:t>
      </w:r>
      <w:r w:rsidRPr="00F929B7">
        <w:t>mezi</w:t>
      </w:r>
      <w:r w:rsidR="008F174D" w:rsidRPr="00F929B7">
        <w:t xml:space="preserve"> </w:t>
      </w:r>
      <w:r w:rsidRPr="00F929B7">
        <w:t>akcionáři</w:t>
      </w:r>
      <w:r w:rsidR="008F174D" w:rsidRPr="00F929B7">
        <w:t xml:space="preserve"> </w:t>
      </w:r>
      <w:r w:rsidRPr="00F929B7">
        <w:t>souvisejíc</w:t>
      </w:r>
      <w:r w:rsidR="00E87B57" w:rsidRPr="00F929B7">
        <w:t xml:space="preserve"> </w:t>
      </w:r>
      <w:r w:rsidRPr="00F929B7">
        <w:t>í s</w:t>
      </w:r>
      <w:r w:rsidR="008F174D" w:rsidRPr="00F929B7">
        <w:t xml:space="preserve"> </w:t>
      </w:r>
      <w:r w:rsidRPr="00F929B7">
        <w:t>jejich účastí</w:t>
      </w:r>
      <w:r w:rsidR="008F174D" w:rsidRPr="00F929B7">
        <w:t xml:space="preserve"> </w:t>
      </w:r>
      <w:r w:rsidRPr="00F929B7">
        <w:t>ve</w:t>
      </w:r>
      <w:r w:rsidR="008F174D" w:rsidRPr="00F929B7">
        <w:t xml:space="preserve"> </w:t>
      </w:r>
      <w:r w:rsidRPr="00F929B7">
        <w:t>společnosti</w:t>
      </w:r>
      <w:r w:rsidR="00107439" w:rsidRPr="00F929B7">
        <w:t>,</w:t>
      </w:r>
      <w:r w:rsidR="008F174D" w:rsidRPr="00F929B7">
        <w:t xml:space="preserve"> </w:t>
      </w:r>
      <w:r w:rsidRPr="00F929B7">
        <w:t xml:space="preserve">budou </w:t>
      </w:r>
    </w:p>
    <w:p w14:paraId="12FBD79F" w14:textId="77777777" w:rsidR="00EF7C6C" w:rsidRDefault="00CF4735" w:rsidP="00F929B7">
      <w:pPr>
        <w:pStyle w:val="Heading2"/>
      </w:pPr>
      <w:r w:rsidRPr="00F929B7">
        <w:t>řešeny smírnou ce</w:t>
      </w:r>
      <w:r w:rsidRPr="0026318F">
        <w:t>stou. Nepodaří-li se vyřešit takový spor smírně, bude k jeho projednání a rozhodnutí příslušný soud.</w:t>
      </w:r>
    </w:p>
    <w:p w14:paraId="219C92AE" w14:textId="3BE02D53" w:rsidR="00EF7C6C" w:rsidRDefault="00CF4735" w:rsidP="001773B5">
      <w:pPr>
        <w:pStyle w:val="Heading1"/>
      </w:pPr>
      <w:r w:rsidRPr="0026318F">
        <w:lastRenderedPageBreak/>
        <w:t xml:space="preserve">Článek </w:t>
      </w:r>
      <w:r w:rsidR="000C72B2" w:rsidRPr="0026318F">
        <w:t>4</w:t>
      </w:r>
      <w:r w:rsidR="0098444F">
        <w:t>4</w:t>
      </w:r>
      <w:bookmarkStart w:id="11" w:name="_Toc509987993"/>
      <w:r w:rsidR="00EF7C6C">
        <w:br/>
      </w:r>
      <w:r w:rsidRPr="0026318F">
        <w:t>Výkladové ustanovení</w:t>
      </w:r>
      <w:bookmarkEnd w:id="11"/>
    </w:p>
    <w:p w14:paraId="29E0FFA8" w14:textId="77777777" w:rsidR="00EF7C6C" w:rsidRDefault="00CF4735" w:rsidP="00F929B7">
      <w:pPr>
        <w:pStyle w:val="Heading2"/>
      </w:pPr>
      <w:r w:rsidRPr="0026318F">
        <w:t>V případě, že některé ustanovení stanov se - ať už vzhledem k platnému právnímu řádu nebo vzhledem k jeho změnám - ukáže neplatným, neúčinným nebo sporným anebo některé ustanovení chybí, zůstávají ostatní ustanovení stanov touto skutečností nedotčena. Namísto dotčeného ustanovení nastupuje buď ustanovení příslušného obecně závazného právního předpisu, který je svou povahou a účelem nejbližší zamýšlenému účelu stanov, nebo není-li takového ustanovení právního předpisu - způsob řešení, jenž je v obchodním styku obvyklý.</w:t>
      </w:r>
    </w:p>
    <w:p w14:paraId="112FECCF" w14:textId="6F226659" w:rsidR="00EF7C6C" w:rsidRDefault="00BA57F5" w:rsidP="00EF7C6C">
      <w:pPr>
        <w:pStyle w:val="Heading2"/>
      </w:pPr>
      <w:r w:rsidRPr="00E87B57">
        <w:t>Na práva a povinnosti akcionářů neuvedená v těchto stanovách se nepoužije zák.</w:t>
      </w:r>
      <w:r w:rsidR="00CE2682">
        <w:t xml:space="preserve"> </w:t>
      </w:r>
      <w:r w:rsidRPr="00E87B57">
        <w:t>č. 513/1991 Sb., obchodní zákoník s ohledem a podřízení stanov jako celku zák. č. 90/2012 Sb.</w:t>
      </w:r>
    </w:p>
    <w:p w14:paraId="6AF8853C" w14:textId="273EB2D9" w:rsidR="00EF7C6C" w:rsidRDefault="00CD473A" w:rsidP="00F929B7">
      <w:pPr>
        <w:pStyle w:val="Heading2"/>
      </w:pPr>
      <w:r w:rsidRPr="0026318F">
        <w:rPr>
          <w:u w:val="single"/>
        </w:rPr>
        <w:t>Zákon</w:t>
      </w:r>
      <w:r w:rsidR="00806D4A" w:rsidRPr="0026318F">
        <w:rPr>
          <w:u w:val="single"/>
        </w:rPr>
        <w:t xml:space="preserve"> </w:t>
      </w:r>
      <w:r w:rsidRPr="0026318F">
        <w:t>-</w:t>
      </w:r>
      <w:r w:rsidR="008F174D">
        <w:t xml:space="preserve"> </w:t>
      </w:r>
      <w:r w:rsidRPr="0026318F">
        <w:t>odkazují</w:t>
      </w:r>
      <w:r w:rsidR="004F78BB">
        <w:t>-li</w:t>
      </w:r>
      <w:r w:rsidRPr="0026318F">
        <w:t xml:space="preserve"> se tyto </w:t>
      </w:r>
      <w:r w:rsidR="0008211F" w:rsidRPr="0026318F">
        <w:t>stanovy v některých</w:t>
      </w:r>
      <w:r w:rsidRPr="0026318F">
        <w:t xml:space="preserve"> ustanoveních na „zákon, jedná </w:t>
      </w:r>
      <w:r w:rsidR="0008211F" w:rsidRPr="0026318F">
        <w:t>se zák</w:t>
      </w:r>
      <w:r w:rsidR="0008211F" w:rsidRPr="001773B5">
        <w:rPr>
          <w:rStyle w:val="Heading2Char"/>
        </w:rPr>
        <w:t>.</w:t>
      </w:r>
      <w:r w:rsidRPr="001773B5">
        <w:rPr>
          <w:rStyle w:val="Heading2Char"/>
        </w:rPr>
        <w:t xml:space="preserve"> č. 90/20</w:t>
      </w:r>
      <w:r w:rsidRPr="0026318F">
        <w:t>12 Sb., nevyplývá-li z povahy věci, že se jedná o jiný obecně závazný právní předpis.</w:t>
      </w:r>
    </w:p>
    <w:p w14:paraId="63B9F6AA" w14:textId="2B5FE395" w:rsidR="00EF7C6C" w:rsidRDefault="00CD473A" w:rsidP="00EF7C6C">
      <w:pPr>
        <w:pStyle w:val="Heading2"/>
      </w:pPr>
      <w:r w:rsidRPr="0026318F">
        <w:rPr>
          <w:u w:val="single"/>
        </w:rPr>
        <w:t xml:space="preserve">Veřejná </w:t>
      </w:r>
      <w:r w:rsidRPr="001773B5">
        <w:rPr>
          <w:rStyle w:val="Heading2Char"/>
        </w:rPr>
        <w:t>listina -</w:t>
      </w:r>
      <w:r w:rsidR="008F174D" w:rsidRPr="001773B5">
        <w:rPr>
          <w:rStyle w:val="Heading2Char"/>
        </w:rPr>
        <w:t xml:space="preserve"> </w:t>
      </w:r>
      <w:r w:rsidRPr="001773B5">
        <w:rPr>
          <w:rStyle w:val="Heading2Char"/>
        </w:rPr>
        <w:t>uv</w:t>
      </w:r>
      <w:r w:rsidRPr="0026318F">
        <w:t>ádí</w:t>
      </w:r>
      <w:r w:rsidR="004F78BB">
        <w:t>-li</w:t>
      </w:r>
      <w:r w:rsidRPr="0026318F">
        <w:t xml:space="preserve"> se v zákoně nebo v těchto </w:t>
      </w:r>
      <w:r w:rsidR="0008211F" w:rsidRPr="0026318F">
        <w:t>stanovách termín</w:t>
      </w:r>
      <w:r w:rsidRPr="0026318F">
        <w:t xml:space="preserve"> veřejná listina, rozumí se tím </w:t>
      </w:r>
      <w:r w:rsidR="0008211F" w:rsidRPr="0026318F">
        <w:t>notářský zápis</w:t>
      </w:r>
      <w:r w:rsidR="0026318F">
        <w:t>.</w:t>
      </w:r>
    </w:p>
    <w:p w14:paraId="4DA84239" w14:textId="77777777" w:rsidR="00EF7C6C" w:rsidRDefault="00CD473A" w:rsidP="00EF7C6C">
      <w:pPr>
        <w:pStyle w:val="Heading2"/>
      </w:pPr>
      <w:r w:rsidRPr="0026318F">
        <w:rPr>
          <w:u w:val="single"/>
        </w:rPr>
        <w:t>Uveřejňování</w:t>
      </w:r>
      <w:r w:rsidRPr="0026318F">
        <w:t xml:space="preserve"> - </w:t>
      </w:r>
      <w:r w:rsidR="00E87B57">
        <w:t>s</w:t>
      </w:r>
      <w:r w:rsidRPr="0026318F">
        <w:t>kuteč</w:t>
      </w:r>
      <w:r w:rsidRPr="001773B5">
        <w:rPr>
          <w:rStyle w:val="Heading2Char"/>
        </w:rPr>
        <w:t>nosti, které mají být dle příslušných právních předpisů nebo těch</w:t>
      </w:r>
      <w:r w:rsidRPr="0026318F">
        <w:t>to stanov uveřejněny, se oznamují způsobem určeným zákonem a stanovami pro svolání valné hromady</w:t>
      </w:r>
      <w:r w:rsidR="0026318F">
        <w:t>.</w:t>
      </w:r>
    </w:p>
    <w:p w14:paraId="0F07ED5D" w14:textId="77777777" w:rsidR="00EF7C6C" w:rsidRDefault="00806D4A" w:rsidP="00EF7C6C">
      <w:pPr>
        <w:pStyle w:val="Heading2"/>
      </w:pPr>
      <w:r w:rsidRPr="0026318F">
        <w:rPr>
          <w:u w:val="single"/>
        </w:rPr>
        <w:t>Oznamování</w:t>
      </w:r>
      <w:r w:rsidR="00E87B57">
        <w:rPr>
          <w:u w:val="single"/>
        </w:rPr>
        <w:t xml:space="preserve"> </w:t>
      </w:r>
      <w:r w:rsidRPr="0026318F">
        <w:t xml:space="preserve">- </w:t>
      </w:r>
      <w:r w:rsidR="00E87B57">
        <w:t>o</w:t>
      </w:r>
      <w:r w:rsidRPr="0026318F">
        <w:t>znamování skutečností vyplývajících z příslušných právních předpi</w:t>
      </w:r>
      <w:r w:rsidRPr="001773B5">
        <w:rPr>
          <w:rStyle w:val="Heading2Char"/>
        </w:rPr>
        <w:t>sů zajist</w:t>
      </w:r>
      <w:r w:rsidRPr="0026318F">
        <w:t>í představenstvo způsobem určeným v jednotlivých případech.</w:t>
      </w:r>
    </w:p>
    <w:p w14:paraId="6061FC72" w14:textId="77777777" w:rsidR="00EF7C6C" w:rsidRDefault="00D56DB8" w:rsidP="00EF7C6C">
      <w:pPr>
        <w:pStyle w:val="Heading2"/>
      </w:pPr>
      <w:r w:rsidRPr="00D56DB8">
        <w:rPr>
          <w:u w:val="single"/>
        </w:rPr>
        <w:t>Obchodní korporace</w:t>
      </w:r>
      <w:r w:rsidR="00E87B57">
        <w:rPr>
          <w:u w:val="single"/>
        </w:rPr>
        <w:t xml:space="preserve"> </w:t>
      </w:r>
      <w:r>
        <w:t>-</w:t>
      </w:r>
      <w:r w:rsidR="008F174D">
        <w:t xml:space="preserve"> </w:t>
      </w:r>
      <w:r>
        <w:t>zde akciová společnost.</w:t>
      </w:r>
    </w:p>
    <w:p w14:paraId="5F3C45BA" w14:textId="4AD3C330" w:rsidR="0026318F" w:rsidRPr="0026318F" w:rsidRDefault="000C72B2" w:rsidP="001773B5">
      <w:pPr>
        <w:pStyle w:val="Heading1"/>
      </w:pPr>
      <w:r w:rsidRPr="0026318F">
        <w:t xml:space="preserve">Článek </w:t>
      </w:r>
      <w:r w:rsidR="00CD473A" w:rsidRPr="0026318F">
        <w:t>4</w:t>
      </w:r>
      <w:bookmarkStart w:id="12" w:name="_Toc509987981"/>
      <w:r w:rsidR="0098444F">
        <w:t>5</w:t>
      </w:r>
      <w:r w:rsidR="00EF7C6C">
        <w:br/>
      </w:r>
      <w:r w:rsidRPr="0026318F">
        <w:t>Postup při doplňování a změně stanov</w:t>
      </w:r>
      <w:bookmarkEnd w:id="12"/>
    </w:p>
    <w:p w14:paraId="47613022" w14:textId="05A7F52B" w:rsidR="000B089E" w:rsidRPr="00F929B7" w:rsidRDefault="00F925DA" w:rsidP="00F929B7">
      <w:pPr>
        <w:pStyle w:val="Heading2"/>
      </w:pPr>
      <w:r w:rsidRPr="000929B7">
        <w:rPr>
          <w:shd w:val="clear" w:color="auto" w:fill="FFFFFF" w:themeFill="background1"/>
        </w:rPr>
        <w:t xml:space="preserve">O změně stanov </w:t>
      </w:r>
      <w:r w:rsidR="0008211F" w:rsidRPr="000929B7">
        <w:rPr>
          <w:shd w:val="clear" w:color="auto" w:fill="FFFFFF" w:themeFill="background1"/>
        </w:rPr>
        <w:t>rozhoduje valná</w:t>
      </w:r>
      <w:r w:rsidRPr="000929B7">
        <w:rPr>
          <w:shd w:val="clear" w:color="auto" w:fill="FFFFFF" w:themeFill="background1"/>
        </w:rPr>
        <w:t xml:space="preserve"> </w:t>
      </w:r>
      <w:r w:rsidR="0008211F" w:rsidRPr="000929B7">
        <w:rPr>
          <w:shd w:val="clear" w:color="auto" w:fill="FFFFFF" w:themeFill="background1"/>
        </w:rPr>
        <w:t>hromada, zpravidla</w:t>
      </w:r>
      <w:r w:rsidRPr="000929B7">
        <w:rPr>
          <w:shd w:val="clear" w:color="auto" w:fill="FFFFFF" w:themeFill="background1"/>
        </w:rPr>
        <w:t xml:space="preserve"> na </w:t>
      </w:r>
      <w:r w:rsidR="0008211F" w:rsidRPr="000929B7">
        <w:rPr>
          <w:shd w:val="clear" w:color="auto" w:fill="FFFFFF" w:themeFill="background1"/>
        </w:rPr>
        <w:t>návrh představenstva</w:t>
      </w:r>
      <w:r w:rsidRPr="000929B7">
        <w:rPr>
          <w:shd w:val="clear" w:color="auto" w:fill="FFFFFF" w:themeFill="background1"/>
        </w:rPr>
        <w:t xml:space="preserve">, dozorčí rady nebo akcionářů, </w:t>
      </w:r>
      <w:r w:rsidR="00603629" w:rsidRPr="000929B7">
        <w:rPr>
          <w:shd w:val="clear" w:color="auto" w:fill="FFFFFF" w:themeFill="background1"/>
        </w:rPr>
        <w:t>nejde-li o změnu v důsledku zvýšení základního kapitálu pověřeným představenstvem ne</w:t>
      </w:r>
      <w:r w:rsidR="00603629" w:rsidRPr="00F929B7">
        <w:t>bo o změnu, ke které došlo na základě jiných právních skutečností. Rozhodnutí valné hromady, jehož důsledkem je změna obsahu stanov, nahrazuje rozhodnutí o změně stanov.</w:t>
      </w:r>
    </w:p>
    <w:p w14:paraId="345DF954" w14:textId="2142EBD2" w:rsidR="00603629" w:rsidRPr="00F929B7" w:rsidRDefault="00603629" w:rsidP="00F929B7">
      <w:pPr>
        <w:pStyle w:val="Heading2"/>
      </w:pPr>
      <w:r w:rsidRPr="00F929B7">
        <w:t>Jestliže z rozhodnutí valné hromady neplyne, zda popřípadě jakým způsobem, se stanovy mění, rozhodne o změně stanov představenstvo v souladu s rozhodnutím valné hromady.</w:t>
      </w:r>
    </w:p>
    <w:p w14:paraId="006A5C2A" w14:textId="1F5DA2BF" w:rsidR="00E87B57" w:rsidRPr="001773B5" w:rsidRDefault="00F925DA" w:rsidP="00F929B7">
      <w:pPr>
        <w:pStyle w:val="Heading2"/>
      </w:pPr>
      <w:r w:rsidRPr="00F929B7">
        <w:t xml:space="preserve">Rozhodnutí valné hromady o změně stanov se osvědčuje veřejnou listinou. Změny stanov, o nichž rozhoduje valná hromada, nabývají účinnosti okamžikem jejího rozhodnutí, ledaže z tohoto rozhodnutí </w:t>
      </w:r>
      <w:r w:rsidR="0008211F" w:rsidRPr="00F929B7">
        <w:t>nebo</w:t>
      </w:r>
      <w:r w:rsidR="0008211F" w:rsidRPr="0026318F">
        <w:t xml:space="preserve"> ze zákona</w:t>
      </w:r>
      <w:r w:rsidRPr="0026318F">
        <w:t xml:space="preserve"> plyne, že nabývají účinnosti později</w:t>
      </w:r>
    </w:p>
    <w:p w14:paraId="406AFD62" w14:textId="6746C6BB" w:rsidR="000B089E" w:rsidRPr="00F929B7" w:rsidRDefault="00603629" w:rsidP="00F929B7">
      <w:pPr>
        <w:pStyle w:val="Heading2"/>
      </w:pPr>
      <w:r w:rsidRPr="0026318F">
        <w:t xml:space="preserve">Rozhoduje-li společnost o zvýšení nebo snížení základního kapitálu, o štěpení akcií či spojení více akcií do jedné akcie, o změně formy nebo druhu akcií anebo o omezení převoditelnosti akcií na jméno či její změně, nabývá změna stanov účinnosti ke dni zápisu těchto skutečností do obchodního rejstříku. </w:t>
      </w:r>
      <w:r w:rsidRPr="00F929B7">
        <w:t>Ostatní změny stanov, o nichž rozhoduje valná hromada, nabývají účinnosti okamžikem, kdy o nich rozhodla valná hromada, neplyne-li z rozhodnutí valné hromady o změně stanov nebo ze zákona, že nabývají účinnosti později.</w:t>
      </w:r>
    </w:p>
    <w:p w14:paraId="5F0BB183" w14:textId="0B0011C3" w:rsidR="00603629" w:rsidRPr="00F929B7" w:rsidRDefault="00603629" w:rsidP="00F929B7">
      <w:pPr>
        <w:pStyle w:val="Heading2"/>
      </w:pPr>
      <w:r w:rsidRPr="00F929B7">
        <w:t>Pokud se mění podoba akcií, mění se právní postavení akcionáře až výměnou akcií nebo prohlášením akcií za neplatné.</w:t>
      </w:r>
    </w:p>
    <w:p w14:paraId="2F79FF1D" w14:textId="1CB62C93" w:rsidR="00603629" w:rsidRPr="00F929B7" w:rsidRDefault="00603629" w:rsidP="00F929B7">
      <w:pPr>
        <w:pStyle w:val="Heading2"/>
      </w:pPr>
      <w:r w:rsidRPr="00F929B7">
        <w:lastRenderedPageBreak/>
        <w:t>Ostatní změny stanov, o nichž rozhoduje valná hromada, nabývají účinnosti okamžikem jejího rozhodnutí, ledaže z tohoto rozhodnutí nebo z tohoto zákona plyne, že nabývají účinnosti později.</w:t>
      </w:r>
    </w:p>
    <w:p w14:paraId="16489BC2" w14:textId="13D8C8DD" w:rsidR="00F925DA" w:rsidRPr="00F929B7" w:rsidRDefault="00F925DA" w:rsidP="00F929B7">
      <w:pPr>
        <w:pStyle w:val="Heading2"/>
      </w:pPr>
      <w:r w:rsidRPr="00F929B7">
        <w:t>Neplyne-li z rozhodnutí valné hromady, jakým způsobem se stanovy mění, změní jejich obsah představenstvo v souladu s rozhodnutím valné hromady. Rozhodnutí představenstva o změně obsahu stanov se osvědčuje veřejnou listinou.</w:t>
      </w:r>
    </w:p>
    <w:p w14:paraId="6BE71C7B" w14:textId="7E9E885E" w:rsidR="000C72B2" w:rsidRPr="00F929B7" w:rsidRDefault="00F925DA" w:rsidP="00F929B7">
      <w:pPr>
        <w:pStyle w:val="Heading2"/>
      </w:pPr>
      <w:r w:rsidRPr="00F929B7">
        <w:t>V případě, že dojde ke změně obsahu stanov, vyhotoví představenstvo bez zbytečného odkladu poté, co se o změně kterýkoliv z jeho členů dozví, úplné znění stanov.</w:t>
      </w:r>
    </w:p>
    <w:p w14:paraId="55EF3998" w14:textId="22E2864C" w:rsidR="00E87B57" w:rsidRPr="001773B5" w:rsidRDefault="000C72B2" w:rsidP="00F929B7">
      <w:pPr>
        <w:pStyle w:val="Heading2"/>
      </w:pPr>
      <w:r w:rsidRPr="00F929B7">
        <w:t>Jestliže dojde ke změně v obsahu stanov na základě jakékoliv právní skutečnosti, je představenstvo povinno vyhot</w:t>
      </w:r>
      <w:r w:rsidRPr="0026318F">
        <w:t>ovit bez zbytečného odkladu poté, co se kterýkoliv člen představenstva o takové změně doví, úplné znění stanov.</w:t>
      </w:r>
    </w:p>
    <w:p w14:paraId="0FF9E4C3" w14:textId="7F424F34" w:rsidR="005E493B" w:rsidRPr="001773B5" w:rsidRDefault="00CF4735" w:rsidP="00EF7C6C">
      <w:pPr>
        <w:pStyle w:val="Heading1"/>
      </w:pPr>
      <w:r w:rsidRPr="0026318F">
        <w:t xml:space="preserve">Článek </w:t>
      </w:r>
      <w:r w:rsidR="0098444F">
        <w:t>46</w:t>
      </w:r>
      <w:r w:rsidR="00EF7C6C">
        <w:br/>
      </w:r>
      <w:r w:rsidRPr="0026318F">
        <w:t>Nabytí platnosti stanov</w:t>
      </w:r>
    </w:p>
    <w:p w14:paraId="58E63DF2" w14:textId="070F4F46" w:rsidR="005E493B" w:rsidRPr="00F929B7" w:rsidRDefault="005E493B" w:rsidP="00F929B7">
      <w:pPr>
        <w:pStyle w:val="Heading2"/>
      </w:pPr>
      <w:r>
        <w:t>Stanovy</w:t>
      </w:r>
      <w:r w:rsidR="008F174D">
        <w:t xml:space="preserve"> </w:t>
      </w:r>
      <w:r>
        <w:t>j</w:t>
      </w:r>
      <w:r w:rsidRPr="00BA57F5">
        <w:t>sou vypracovány</w:t>
      </w:r>
      <w:r w:rsidR="008F174D">
        <w:t xml:space="preserve"> </w:t>
      </w:r>
      <w:r w:rsidRPr="00BA57F5">
        <w:t>v souladu se zák. 90/2012 Sb., o obchodních společnostech a družstvech (zákon o obchodních korporacích) ve lhůtě</w:t>
      </w:r>
      <w:r w:rsidR="008F174D">
        <w:t xml:space="preserve"> </w:t>
      </w:r>
      <w:r w:rsidRPr="00BA57F5">
        <w:t>uvedené</w:t>
      </w:r>
      <w:r w:rsidR="008F174D">
        <w:t xml:space="preserve"> </w:t>
      </w:r>
      <w:r w:rsidRPr="00BA57F5">
        <w:t>v ustanovení § 772 odst. 2 citov</w:t>
      </w:r>
      <w:r w:rsidRPr="00F929B7">
        <w:t>aného zákona 90/2012 Sb. a schváleny valnou hromadou konanou dne 25.06.2014 a nahrazují předchozí stanovy společnosti.</w:t>
      </w:r>
    </w:p>
    <w:p w14:paraId="74F6F52E" w14:textId="36811612" w:rsidR="008F174D" w:rsidRPr="00F17486" w:rsidRDefault="00914001" w:rsidP="00F929B7">
      <w:pPr>
        <w:pStyle w:val="Heading2"/>
        <w:rPr>
          <w:color w:val="000000" w:themeColor="text1"/>
        </w:rPr>
      </w:pPr>
      <w:r w:rsidRPr="00F17486">
        <w:rPr>
          <w:color w:val="000000" w:themeColor="text1"/>
        </w:rPr>
        <w:t xml:space="preserve">Tyto stanovy </w:t>
      </w:r>
      <w:r w:rsidR="00BA57F5" w:rsidRPr="00F17486">
        <w:rPr>
          <w:color w:val="000000" w:themeColor="text1"/>
        </w:rPr>
        <w:t xml:space="preserve">byly </w:t>
      </w:r>
      <w:r w:rsidR="005E493B" w:rsidRPr="00F17486">
        <w:rPr>
          <w:color w:val="000000" w:themeColor="text1"/>
        </w:rPr>
        <w:t>změněny rozhodnutím</w:t>
      </w:r>
      <w:r w:rsidR="0008211F" w:rsidRPr="00F17486">
        <w:rPr>
          <w:color w:val="000000" w:themeColor="text1"/>
        </w:rPr>
        <w:t xml:space="preserve"> valn</w:t>
      </w:r>
      <w:r w:rsidR="005E493B" w:rsidRPr="00F17486">
        <w:rPr>
          <w:color w:val="000000" w:themeColor="text1"/>
        </w:rPr>
        <w:t>é</w:t>
      </w:r>
      <w:r w:rsidR="00CD473A" w:rsidRPr="00F17486">
        <w:rPr>
          <w:color w:val="000000" w:themeColor="text1"/>
        </w:rPr>
        <w:t xml:space="preserve"> </w:t>
      </w:r>
      <w:r w:rsidR="0008211F" w:rsidRPr="00F17486">
        <w:rPr>
          <w:color w:val="000000" w:themeColor="text1"/>
        </w:rPr>
        <w:t>hromad</w:t>
      </w:r>
      <w:r w:rsidR="005E493B" w:rsidRPr="00F17486">
        <w:rPr>
          <w:color w:val="000000" w:themeColor="text1"/>
        </w:rPr>
        <w:t>y</w:t>
      </w:r>
      <w:r w:rsidR="0008211F" w:rsidRPr="00F17486">
        <w:rPr>
          <w:color w:val="000000" w:themeColor="text1"/>
        </w:rPr>
        <w:t xml:space="preserve"> konan</w:t>
      </w:r>
      <w:r w:rsidR="0080600A" w:rsidRPr="00F17486">
        <w:rPr>
          <w:color w:val="000000" w:themeColor="text1"/>
        </w:rPr>
        <w:t>é</w:t>
      </w:r>
      <w:r w:rsidR="00CD473A" w:rsidRPr="00F17486">
        <w:rPr>
          <w:color w:val="000000" w:themeColor="text1"/>
        </w:rPr>
        <w:t xml:space="preserve"> dne</w:t>
      </w:r>
      <w:r w:rsidR="000929B7" w:rsidRPr="00F17486">
        <w:rPr>
          <w:color w:val="000000" w:themeColor="text1"/>
        </w:rPr>
        <w:t xml:space="preserve"> </w:t>
      </w:r>
      <w:r w:rsidR="00561853" w:rsidRPr="00F17486">
        <w:rPr>
          <w:color w:val="000000" w:themeColor="text1"/>
        </w:rPr>
        <w:t>06</w:t>
      </w:r>
      <w:r w:rsidR="000929B7" w:rsidRPr="00F17486">
        <w:rPr>
          <w:color w:val="000000" w:themeColor="text1"/>
        </w:rPr>
        <w:t>.</w:t>
      </w:r>
      <w:r w:rsidR="00561853" w:rsidRPr="00F17486">
        <w:rPr>
          <w:color w:val="000000" w:themeColor="text1"/>
        </w:rPr>
        <w:t>12</w:t>
      </w:r>
      <w:r w:rsidR="000929B7" w:rsidRPr="00F17486">
        <w:rPr>
          <w:color w:val="000000" w:themeColor="text1"/>
        </w:rPr>
        <w:t>.201</w:t>
      </w:r>
      <w:r w:rsidR="00561853" w:rsidRPr="00F17486">
        <w:rPr>
          <w:color w:val="000000" w:themeColor="text1"/>
        </w:rPr>
        <w:t>9</w:t>
      </w:r>
      <w:r w:rsidR="0080600A" w:rsidRPr="00F17486">
        <w:rPr>
          <w:color w:val="000000" w:themeColor="text1"/>
        </w:rPr>
        <w:t>.</w:t>
      </w:r>
    </w:p>
    <w:p w14:paraId="60394B17" w14:textId="11D99091" w:rsidR="00561853" w:rsidRPr="00F17486" w:rsidRDefault="008F174D" w:rsidP="00F929B7">
      <w:pPr>
        <w:pStyle w:val="Heading2"/>
        <w:rPr>
          <w:color w:val="000000" w:themeColor="text1"/>
        </w:rPr>
      </w:pPr>
      <w:r w:rsidRPr="00F17486">
        <w:rPr>
          <w:color w:val="000000" w:themeColor="text1"/>
        </w:rPr>
        <w:t>Internetová adresa stránek společnosti byla změněna dne 1. května 2020.</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1"/>
        <w:gridCol w:w="4534"/>
      </w:tblGrid>
      <w:tr w:rsidR="00011135" w:rsidRPr="00011135" w14:paraId="406C93BE" w14:textId="77777777" w:rsidTr="002E43B8">
        <w:trPr>
          <w:hidden/>
        </w:trPr>
        <w:tc>
          <w:tcPr>
            <w:tcW w:w="5100" w:type="dxa"/>
            <w:shd w:val="clear" w:color="auto" w:fill="auto"/>
          </w:tcPr>
          <w:p w14:paraId="11028D85" w14:textId="77777777" w:rsidR="0026318F" w:rsidRPr="00F17486" w:rsidRDefault="00A712D6" w:rsidP="008F174D">
            <w:pPr>
              <w:spacing w:before="120" w:after="120"/>
              <w:jc w:val="both"/>
              <w:rPr>
                <w:rFonts w:asciiTheme="minorHAnsi" w:hAnsiTheme="minorHAnsi" w:cs="Arial"/>
                <w:vanish/>
                <w:color w:val="000000" w:themeColor="text1"/>
                <w:sz w:val="24"/>
                <w:szCs w:val="24"/>
              </w:rPr>
            </w:pPr>
            <w:r w:rsidRPr="00F17486">
              <w:rPr>
                <w:rFonts w:asciiTheme="minorHAnsi" w:hAnsiTheme="minorHAnsi" w:cs="Arial"/>
                <w:vanish/>
                <w:color w:val="000000" w:themeColor="text1"/>
                <w:sz w:val="24"/>
                <w:szCs w:val="24"/>
              </w:rPr>
              <w:t>V</w:t>
            </w:r>
            <w:r w:rsidR="002E43B8" w:rsidRPr="00F17486">
              <w:rPr>
                <w:rFonts w:asciiTheme="minorHAnsi" w:hAnsiTheme="minorHAnsi" w:cs="Arial"/>
                <w:vanish/>
                <w:color w:val="000000" w:themeColor="text1"/>
                <w:sz w:val="24"/>
                <w:szCs w:val="24"/>
              </w:rPr>
              <w:t>e Zlíně</w:t>
            </w:r>
            <w:r w:rsidRPr="00F17486">
              <w:rPr>
                <w:rFonts w:asciiTheme="minorHAnsi" w:hAnsiTheme="minorHAnsi" w:cs="Arial"/>
                <w:vanish/>
                <w:color w:val="000000" w:themeColor="text1"/>
                <w:sz w:val="24"/>
                <w:szCs w:val="24"/>
              </w:rPr>
              <w:t xml:space="preserve"> </w:t>
            </w:r>
            <w:r w:rsidR="00E87B57" w:rsidRPr="00F17486">
              <w:rPr>
                <w:rFonts w:asciiTheme="minorHAnsi" w:hAnsiTheme="minorHAnsi" w:cs="Arial"/>
                <w:vanish/>
                <w:color w:val="000000" w:themeColor="text1"/>
                <w:sz w:val="24"/>
                <w:szCs w:val="24"/>
              </w:rPr>
              <w:t>dne</w:t>
            </w:r>
          </w:p>
        </w:tc>
        <w:tc>
          <w:tcPr>
            <w:tcW w:w="4641" w:type="dxa"/>
          </w:tcPr>
          <w:p w14:paraId="29FBEAD4" w14:textId="1ECEED8E" w:rsidR="0026318F" w:rsidRPr="00F17486" w:rsidRDefault="0026318F" w:rsidP="008F174D">
            <w:pPr>
              <w:spacing w:before="120" w:after="120"/>
              <w:jc w:val="both"/>
              <w:rPr>
                <w:rFonts w:asciiTheme="minorHAnsi" w:hAnsiTheme="minorHAnsi" w:cs="Arial"/>
                <w:vanish/>
                <w:color w:val="000000" w:themeColor="text1"/>
                <w:sz w:val="24"/>
                <w:szCs w:val="24"/>
              </w:rPr>
            </w:pPr>
          </w:p>
        </w:tc>
      </w:tr>
      <w:tr w:rsidR="00011135" w:rsidRPr="00011135" w14:paraId="0D4DA466" w14:textId="77777777" w:rsidTr="00E87B57">
        <w:trPr>
          <w:hidden/>
        </w:trPr>
        <w:tc>
          <w:tcPr>
            <w:tcW w:w="5100" w:type="dxa"/>
          </w:tcPr>
          <w:p w14:paraId="206CB9DD" w14:textId="77777777" w:rsidR="0026318F" w:rsidRPr="00F17486" w:rsidRDefault="00BA57F5" w:rsidP="008F174D">
            <w:pPr>
              <w:spacing w:before="120" w:after="120"/>
              <w:jc w:val="both"/>
              <w:rPr>
                <w:rFonts w:asciiTheme="minorHAnsi" w:hAnsiTheme="minorHAnsi" w:cs="Arial"/>
                <w:vanish/>
                <w:color w:val="000000" w:themeColor="text1"/>
                <w:sz w:val="24"/>
                <w:szCs w:val="24"/>
              </w:rPr>
            </w:pPr>
            <w:r w:rsidRPr="00F17486">
              <w:rPr>
                <w:rFonts w:asciiTheme="minorHAnsi" w:hAnsiTheme="minorHAnsi" w:cs="Arial"/>
                <w:vanish/>
                <w:color w:val="000000" w:themeColor="text1"/>
                <w:sz w:val="24"/>
                <w:szCs w:val="24"/>
              </w:rPr>
              <w:t>Ing</w:t>
            </w:r>
            <w:r w:rsidR="00E87B57" w:rsidRPr="00F17486">
              <w:rPr>
                <w:rFonts w:asciiTheme="minorHAnsi" w:hAnsiTheme="minorHAnsi" w:cs="Arial"/>
                <w:vanish/>
                <w:color w:val="000000" w:themeColor="text1"/>
                <w:sz w:val="24"/>
                <w:szCs w:val="24"/>
              </w:rPr>
              <w:t>.</w:t>
            </w:r>
            <w:r w:rsidRPr="00F17486">
              <w:rPr>
                <w:rFonts w:asciiTheme="minorHAnsi" w:hAnsiTheme="minorHAnsi" w:cs="Arial"/>
                <w:vanish/>
                <w:color w:val="000000" w:themeColor="text1"/>
                <w:sz w:val="24"/>
                <w:szCs w:val="24"/>
              </w:rPr>
              <w:t xml:space="preserve"> Milan Julina, předseda představenstva</w:t>
            </w:r>
          </w:p>
        </w:tc>
        <w:tc>
          <w:tcPr>
            <w:tcW w:w="4641" w:type="dxa"/>
          </w:tcPr>
          <w:p w14:paraId="062324F6" w14:textId="77777777" w:rsidR="0026318F" w:rsidRPr="00F17486" w:rsidRDefault="0026318F" w:rsidP="008F174D">
            <w:pPr>
              <w:spacing w:before="120" w:after="120"/>
              <w:jc w:val="both"/>
              <w:rPr>
                <w:rFonts w:asciiTheme="minorHAnsi" w:hAnsiTheme="minorHAnsi" w:cs="Arial"/>
                <w:vanish/>
                <w:color w:val="000000" w:themeColor="text1"/>
                <w:sz w:val="24"/>
                <w:szCs w:val="24"/>
              </w:rPr>
            </w:pPr>
          </w:p>
        </w:tc>
      </w:tr>
      <w:tr w:rsidR="0026318F" w:rsidRPr="008F174D" w14:paraId="2BB852AE" w14:textId="77777777" w:rsidTr="00E87B57">
        <w:trPr>
          <w:hidden/>
        </w:trPr>
        <w:tc>
          <w:tcPr>
            <w:tcW w:w="5100" w:type="dxa"/>
          </w:tcPr>
          <w:p w14:paraId="76A884EA" w14:textId="77777777" w:rsidR="0026318F" w:rsidRPr="008F174D" w:rsidRDefault="00BA57F5" w:rsidP="008F174D">
            <w:pPr>
              <w:spacing w:before="120" w:after="120"/>
              <w:rPr>
                <w:rFonts w:asciiTheme="minorHAnsi" w:hAnsiTheme="minorHAnsi" w:cs="Arial"/>
                <w:vanish/>
                <w:sz w:val="24"/>
                <w:szCs w:val="24"/>
              </w:rPr>
            </w:pPr>
            <w:r w:rsidRPr="008F174D">
              <w:rPr>
                <w:rFonts w:asciiTheme="minorHAnsi" w:hAnsiTheme="minorHAnsi" w:cs="Arial"/>
                <w:vanish/>
                <w:sz w:val="24"/>
                <w:szCs w:val="24"/>
              </w:rPr>
              <w:t xml:space="preserve">Jan Hevr, </w:t>
            </w:r>
            <w:r w:rsidR="00A76903" w:rsidRPr="008F174D">
              <w:rPr>
                <w:rFonts w:asciiTheme="minorHAnsi" w:hAnsiTheme="minorHAnsi" w:cs="Arial"/>
                <w:vanish/>
                <w:sz w:val="24"/>
                <w:szCs w:val="24"/>
              </w:rPr>
              <w:t xml:space="preserve">člen </w:t>
            </w:r>
            <w:r w:rsidRPr="008F174D">
              <w:rPr>
                <w:rFonts w:asciiTheme="minorHAnsi" w:hAnsiTheme="minorHAnsi" w:cs="Arial"/>
                <w:vanish/>
                <w:sz w:val="24"/>
                <w:szCs w:val="24"/>
              </w:rPr>
              <w:t>představenstva</w:t>
            </w:r>
          </w:p>
        </w:tc>
        <w:tc>
          <w:tcPr>
            <w:tcW w:w="4641" w:type="dxa"/>
          </w:tcPr>
          <w:p w14:paraId="39FFF720" w14:textId="77777777" w:rsidR="0026318F" w:rsidRPr="008F174D" w:rsidRDefault="0026318F" w:rsidP="008F174D">
            <w:pPr>
              <w:spacing w:before="120" w:after="120"/>
              <w:jc w:val="right"/>
              <w:rPr>
                <w:rFonts w:asciiTheme="minorHAnsi" w:hAnsiTheme="minorHAnsi" w:cs="Arial"/>
                <w:vanish/>
                <w:sz w:val="24"/>
                <w:szCs w:val="24"/>
              </w:rPr>
            </w:pPr>
          </w:p>
        </w:tc>
      </w:tr>
      <w:tr w:rsidR="00BA57F5" w:rsidRPr="008F174D" w14:paraId="735F709D" w14:textId="77777777" w:rsidTr="00E87B57">
        <w:trPr>
          <w:hidden/>
        </w:trPr>
        <w:tc>
          <w:tcPr>
            <w:tcW w:w="5100" w:type="dxa"/>
          </w:tcPr>
          <w:p w14:paraId="59489EB2" w14:textId="77777777" w:rsidR="00BA57F5" w:rsidRPr="008F174D" w:rsidRDefault="00561853" w:rsidP="008F174D">
            <w:pPr>
              <w:spacing w:before="120" w:after="120"/>
              <w:jc w:val="both"/>
              <w:rPr>
                <w:rFonts w:asciiTheme="minorHAnsi" w:hAnsiTheme="minorHAnsi" w:cs="Arial"/>
                <w:vanish/>
                <w:sz w:val="24"/>
                <w:szCs w:val="24"/>
              </w:rPr>
            </w:pPr>
            <w:r w:rsidRPr="008F174D">
              <w:rPr>
                <w:rFonts w:asciiTheme="minorHAnsi" w:hAnsiTheme="minorHAnsi" w:cs="Arial"/>
                <w:vanish/>
                <w:sz w:val="24"/>
                <w:szCs w:val="24"/>
              </w:rPr>
              <w:t>Mgr. Ondřej Palát</w:t>
            </w:r>
            <w:r w:rsidR="00BA57F5" w:rsidRPr="008F174D">
              <w:rPr>
                <w:rFonts w:asciiTheme="minorHAnsi" w:hAnsiTheme="minorHAnsi" w:cs="Arial"/>
                <w:vanish/>
                <w:sz w:val="24"/>
                <w:szCs w:val="24"/>
              </w:rPr>
              <w:t>, člen představenstva</w:t>
            </w:r>
          </w:p>
        </w:tc>
        <w:tc>
          <w:tcPr>
            <w:tcW w:w="4641" w:type="dxa"/>
          </w:tcPr>
          <w:p w14:paraId="51FD096D" w14:textId="77777777" w:rsidR="00BA57F5" w:rsidRPr="008F174D" w:rsidRDefault="00BA57F5" w:rsidP="008F174D">
            <w:pPr>
              <w:spacing w:before="120" w:after="120"/>
              <w:jc w:val="right"/>
              <w:rPr>
                <w:rFonts w:asciiTheme="minorHAnsi" w:hAnsiTheme="minorHAnsi" w:cs="Arial"/>
                <w:vanish/>
                <w:sz w:val="24"/>
                <w:szCs w:val="24"/>
              </w:rPr>
            </w:pPr>
          </w:p>
        </w:tc>
      </w:tr>
    </w:tbl>
    <w:p w14:paraId="616DF1B4" w14:textId="78ED02AB" w:rsidR="00C756C0" w:rsidRPr="00E6652D" w:rsidRDefault="00C756C0" w:rsidP="00F929B7">
      <w:pPr>
        <w:tabs>
          <w:tab w:val="left" w:pos="1452"/>
        </w:tabs>
        <w:rPr>
          <w:rFonts w:asciiTheme="minorHAnsi" w:hAnsiTheme="minorHAnsi" w:cs="Arial"/>
          <w:sz w:val="24"/>
          <w:szCs w:val="24"/>
        </w:rPr>
      </w:pPr>
    </w:p>
    <w:sectPr w:rsidR="00C756C0" w:rsidRPr="00E6652D" w:rsidSect="00AA7251">
      <w:endnotePr>
        <w:numFmt w:val="decimal"/>
      </w:endnotePr>
      <w:pgSz w:w="11905" w:h="16837"/>
      <w:pgMar w:top="709" w:right="1138" w:bottom="993" w:left="1134" w:header="1247" w:footer="1036" w:gutter="0"/>
      <w:paperSrc w:first="41144" w:other="41144"/>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73ED" w14:textId="77777777" w:rsidR="004E450E" w:rsidRDefault="004E450E">
      <w:r>
        <w:separator/>
      </w:r>
    </w:p>
  </w:endnote>
  <w:endnote w:type="continuationSeparator" w:id="0">
    <w:p w14:paraId="0F216BCF" w14:textId="77777777" w:rsidR="004E450E" w:rsidRDefault="004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2162" w14:textId="77777777" w:rsidR="00A341D3" w:rsidRDefault="00A341D3">
    <w:pPr>
      <w:widowControl w:val="0"/>
      <w:spacing w:line="240" w:lineRule="exact"/>
      <w:rPr>
        <w:rFonts w:ascii="CG Times" w:hAnsi="CG Times"/>
        <w:sz w:val="24"/>
        <w:lang w:val="en-US"/>
      </w:rPr>
    </w:pPr>
  </w:p>
  <w:p w14:paraId="538DC202" w14:textId="77777777" w:rsidR="00A341D3" w:rsidRDefault="00A341D3">
    <w:pPr>
      <w:framePr w:w="9072" w:wrap="notBeside" w:vAnchor="text" w:hAnchor="text" w:x="1" w:y="1"/>
      <w:widowControl w:val="0"/>
      <w:jc w:val="center"/>
      <w:rPr>
        <w:rFonts w:ascii="CG Times" w:hAnsi="CG Times"/>
        <w:sz w:val="22"/>
        <w:lang w:val="en-US"/>
      </w:rPr>
    </w:pPr>
    <w:r>
      <w:rPr>
        <w:rFonts w:ascii="CG Times" w:hAnsi="CG Times"/>
        <w:sz w:val="22"/>
        <w:lang w:val="en-US"/>
      </w:rPr>
      <w:fldChar w:fldCharType="begin"/>
    </w:r>
    <w:r>
      <w:rPr>
        <w:rFonts w:ascii="CG Times" w:hAnsi="CG Times"/>
        <w:sz w:val="22"/>
        <w:lang w:val="en-US"/>
      </w:rPr>
      <w:instrText>PAGE</w:instrText>
    </w:r>
    <w:r>
      <w:rPr>
        <w:rFonts w:ascii="CG Times" w:hAnsi="CG Times"/>
        <w:sz w:val="22"/>
        <w:lang w:val="en-US"/>
      </w:rPr>
      <w:fldChar w:fldCharType="separate"/>
    </w:r>
    <w:r>
      <w:rPr>
        <w:rFonts w:ascii="CG Times" w:hAnsi="CG Times"/>
        <w:noProof/>
        <w:sz w:val="22"/>
        <w:lang w:val="en-US"/>
      </w:rPr>
      <w:t>1</w:t>
    </w:r>
    <w:r>
      <w:rPr>
        <w:rFonts w:ascii="CG Times" w:hAnsi="CG Times"/>
        <w:sz w:val="22"/>
        <w:lang w:val="en-US"/>
      </w:rPr>
      <w:fldChar w:fldCharType="end"/>
    </w:r>
  </w:p>
  <w:p w14:paraId="54E4451D" w14:textId="7C1F3052" w:rsidR="00A341D3" w:rsidRPr="008F174D" w:rsidRDefault="00A341D3" w:rsidP="008F174D">
    <w:pPr>
      <w:widowControl w:val="0"/>
      <w:ind w:right="306"/>
      <w:rPr>
        <w:rFonts w:ascii="CG Times" w:hAnsi="CG Times"/>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61F0" w14:textId="77777777" w:rsidR="004E450E" w:rsidRDefault="004E450E">
      <w:r>
        <w:separator/>
      </w:r>
    </w:p>
  </w:footnote>
  <w:footnote w:type="continuationSeparator" w:id="0">
    <w:p w14:paraId="26224114" w14:textId="77777777" w:rsidR="004E450E" w:rsidRDefault="004E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7F3D"/>
    <w:multiLevelType w:val="hybridMultilevel"/>
    <w:tmpl w:val="9AF2D402"/>
    <w:lvl w:ilvl="0" w:tplc="0405000B">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2EC87DAE"/>
    <w:multiLevelType w:val="hybridMultilevel"/>
    <w:tmpl w:val="8EB4F2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30BF520A"/>
    <w:multiLevelType w:val="hybridMultilevel"/>
    <w:tmpl w:val="B6240FB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09D028E"/>
    <w:multiLevelType w:val="hybridMultilevel"/>
    <w:tmpl w:val="D406742C"/>
    <w:lvl w:ilvl="0" w:tplc="D2DCE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A95B58"/>
    <w:multiLevelType w:val="multilevel"/>
    <w:tmpl w:val="7F66D65C"/>
    <w:lvl w:ilvl="0">
      <w:start w:val="1"/>
      <w:numFmt w:val="none"/>
      <w:pStyle w:val="Heading1"/>
      <w:isLgl/>
      <w:suff w:val="nothing"/>
      <w:lvlText w:val=""/>
      <w:lvlJc w:val="left"/>
      <w:pPr>
        <w:ind w:left="0" w:firstLine="0"/>
      </w:pPr>
      <w:rPr>
        <w:rFonts w:hint="default"/>
      </w:rPr>
    </w:lvl>
    <w:lvl w:ilvl="1">
      <w:start w:val="1"/>
      <w:numFmt w:val="decimal"/>
      <w:pStyle w:val="Heading2"/>
      <w:lvlText w:val="%2."/>
      <w:lvlJc w:val="left"/>
      <w:pPr>
        <w:ind w:left="720" w:hanging="720"/>
      </w:pPr>
      <w:rPr>
        <w:rFonts w:hint="default"/>
      </w:rPr>
    </w:lvl>
    <w:lvl w:ilvl="2">
      <w:start w:val="1"/>
      <w:numFmt w:val="decimal"/>
      <w:pStyle w:val="Heading3"/>
      <w:isLgl/>
      <w:lvlText w:val="%2.%3"/>
      <w:lvlJc w:val="left"/>
      <w:pPr>
        <w:ind w:left="1418" w:hanging="567"/>
      </w:pPr>
      <w:rPr>
        <w:rFonts w:hint="default"/>
      </w:rPr>
    </w:lvl>
    <w:lvl w:ilvl="3">
      <w:start w:val="1"/>
      <w:numFmt w:val="decimal"/>
      <w:pStyle w:val="Heading4"/>
      <w:isLgl/>
      <w:lvlText w:val="%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C4189B"/>
    <w:multiLevelType w:val="hybridMultilevel"/>
    <w:tmpl w:val="F1087488"/>
    <w:lvl w:ilvl="0" w:tplc="DFD6A7C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A0C0A"/>
    <w:multiLevelType w:val="hybridMultilevel"/>
    <w:tmpl w:val="03F0487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1F"/>
    <w:rsid w:val="000059B3"/>
    <w:rsid w:val="00005DB5"/>
    <w:rsid w:val="00006A79"/>
    <w:rsid w:val="00011135"/>
    <w:rsid w:val="000111CD"/>
    <w:rsid w:val="000116BB"/>
    <w:rsid w:val="00012291"/>
    <w:rsid w:val="00016C2C"/>
    <w:rsid w:val="00016F88"/>
    <w:rsid w:val="00017765"/>
    <w:rsid w:val="00017935"/>
    <w:rsid w:val="00022CF9"/>
    <w:rsid w:val="00027694"/>
    <w:rsid w:val="0003042C"/>
    <w:rsid w:val="000306C6"/>
    <w:rsid w:val="00030CE2"/>
    <w:rsid w:val="00032DD1"/>
    <w:rsid w:val="0003301F"/>
    <w:rsid w:val="00034DA9"/>
    <w:rsid w:val="000355C4"/>
    <w:rsid w:val="00046F7D"/>
    <w:rsid w:val="0004711B"/>
    <w:rsid w:val="000474F6"/>
    <w:rsid w:val="00055A55"/>
    <w:rsid w:val="000560CD"/>
    <w:rsid w:val="00056425"/>
    <w:rsid w:val="00057204"/>
    <w:rsid w:val="0006017E"/>
    <w:rsid w:val="00071810"/>
    <w:rsid w:val="00072237"/>
    <w:rsid w:val="00074631"/>
    <w:rsid w:val="00075521"/>
    <w:rsid w:val="0008211F"/>
    <w:rsid w:val="0008330E"/>
    <w:rsid w:val="00083329"/>
    <w:rsid w:val="000929B7"/>
    <w:rsid w:val="00093766"/>
    <w:rsid w:val="000954C5"/>
    <w:rsid w:val="000A78BC"/>
    <w:rsid w:val="000B089E"/>
    <w:rsid w:val="000B22E5"/>
    <w:rsid w:val="000B40DB"/>
    <w:rsid w:val="000B79E7"/>
    <w:rsid w:val="000C0B66"/>
    <w:rsid w:val="000C18EB"/>
    <w:rsid w:val="000C3E73"/>
    <w:rsid w:val="000C4B39"/>
    <w:rsid w:val="000C5C40"/>
    <w:rsid w:val="000C6AF7"/>
    <w:rsid w:val="000C72B2"/>
    <w:rsid w:val="000D52C1"/>
    <w:rsid w:val="000D52D9"/>
    <w:rsid w:val="000D65F1"/>
    <w:rsid w:val="000E0B58"/>
    <w:rsid w:val="000E338A"/>
    <w:rsid w:val="000F3528"/>
    <w:rsid w:val="000F5030"/>
    <w:rsid w:val="000F5B85"/>
    <w:rsid w:val="00100E7F"/>
    <w:rsid w:val="00101AE6"/>
    <w:rsid w:val="00107439"/>
    <w:rsid w:val="00107AF4"/>
    <w:rsid w:val="00114B21"/>
    <w:rsid w:val="0011510C"/>
    <w:rsid w:val="001158E2"/>
    <w:rsid w:val="00117357"/>
    <w:rsid w:val="00117C8B"/>
    <w:rsid w:val="00132263"/>
    <w:rsid w:val="00135F8F"/>
    <w:rsid w:val="00141882"/>
    <w:rsid w:val="00142DE8"/>
    <w:rsid w:val="0014478A"/>
    <w:rsid w:val="00144950"/>
    <w:rsid w:val="001454E8"/>
    <w:rsid w:val="00154318"/>
    <w:rsid w:val="00155805"/>
    <w:rsid w:val="00155EB2"/>
    <w:rsid w:val="00167B8C"/>
    <w:rsid w:val="00173D66"/>
    <w:rsid w:val="00175943"/>
    <w:rsid w:val="001773B5"/>
    <w:rsid w:val="001823B7"/>
    <w:rsid w:val="001861AC"/>
    <w:rsid w:val="00192EBE"/>
    <w:rsid w:val="0019376E"/>
    <w:rsid w:val="00197017"/>
    <w:rsid w:val="00197D40"/>
    <w:rsid w:val="001A2126"/>
    <w:rsid w:val="001A2CC4"/>
    <w:rsid w:val="001A401D"/>
    <w:rsid w:val="001A4036"/>
    <w:rsid w:val="001A4EA9"/>
    <w:rsid w:val="001A6009"/>
    <w:rsid w:val="001A7E91"/>
    <w:rsid w:val="001C0A96"/>
    <w:rsid w:val="001C35E5"/>
    <w:rsid w:val="001C77BC"/>
    <w:rsid w:val="001C7F1C"/>
    <w:rsid w:val="001D425F"/>
    <w:rsid w:val="001D44BF"/>
    <w:rsid w:val="001D4B95"/>
    <w:rsid w:val="001D69AE"/>
    <w:rsid w:val="001D7618"/>
    <w:rsid w:val="001E2910"/>
    <w:rsid w:val="001E470C"/>
    <w:rsid w:val="001E4B09"/>
    <w:rsid w:val="001E5A4B"/>
    <w:rsid w:val="001E6F11"/>
    <w:rsid w:val="001F2DDD"/>
    <w:rsid w:val="001F6853"/>
    <w:rsid w:val="00200C8E"/>
    <w:rsid w:val="00203622"/>
    <w:rsid w:val="00206D33"/>
    <w:rsid w:val="002123EF"/>
    <w:rsid w:val="00220697"/>
    <w:rsid w:val="00220EBA"/>
    <w:rsid w:val="00224D98"/>
    <w:rsid w:val="002319F4"/>
    <w:rsid w:val="002325DF"/>
    <w:rsid w:val="002344D9"/>
    <w:rsid w:val="00236F68"/>
    <w:rsid w:val="00237F17"/>
    <w:rsid w:val="0024281B"/>
    <w:rsid w:val="00242C99"/>
    <w:rsid w:val="00247992"/>
    <w:rsid w:val="002505C4"/>
    <w:rsid w:val="00252FB8"/>
    <w:rsid w:val="002551F4"/>
    <w:rsid w:val="00261376"/>
    <w:rsid w:val="0026318F"/>
    <w:rsid w:val="00264C66"/>
    <w:rsid w:val="00266AAD"/>
    <w:rsid w:val="00272072"/>
    <w:rsid w:val="002729B3"/>
    <w:rsid w:val="00273A64"/>
    <w:rsid w:val="0027488E"/>
    <w:rsid w:val="00282D50"/>
    <w:rsid w:val="002844FE"/>
    <w:rsid w:val="00285075"/>
    <w:rsid w:val="00287EE2"/>
    <w:rsid w:val="00290DB3"/>
    <w:rsid w:val="00293A4E"/>
    <w:rsid w:val="00297355"/>
    <w:rsid w:val="002974BC"/>
    <w:rsid w:val="002A046B"/>
    <w:rsid w:val="002A5012"/>
    <w:rsid w:val="002A5DF8"/>
    <w:rsid w:val="002A7590"/>
    <w:rsid w:val="002B00F3"/>
    <w:rsid w:val="002B0167"/>
    <w:rsid w:val="002C1306"/>
    <w:rsid w:val="002C2432"/>
    <w:rsid w:val="002C2973"/>
    <w:rsid w:val="002D02BA"/>
    <w:rsid w:val="002D1FCC"/>
    <w:rsid w:val="002D4DCC"/>
    <w:rsid w:val="002D5264"/>
    <w:rsid w:val="002D566E"/>
    <w:rsid w:val="002D60CD"/>
    <w:rsid w:val="002D62E8"/>
    <w:rsid w:val="002E0EB9"/>
    <w:rsid w:val="002E2DD5"/>
    <w:rsid w:val="002E43B8"/>
    <w:rsid w:val="002E4EF5"/>
    <w:rsid w:val="002E782F"/>
    <w:rsid w:val="002E7C1F"/>
    <w:rsid w:val="002F2FF7"/>
    <w:rsid w:val="002F65EB"/>
    <w:rsid w:val="003005E9"/>
    <w:rsid w:val="00303F93"/>
    <w:rsid w:val="0030521A"/>
    <w:rsid w:val="00313A85"/>
    <w:rsid w:val="00317EAB"/>
    <w:rsid w:val="00331651"/>
    <w:rsid w:val="00332898"/>
    <w:rsid w:val="00332B59"/>
    <w:rsid w:val="00337F7C"/>
    <w:rsid w:val="00340DA6"/>
    <w:rsid w:val="00341A4C"/>
    <w:rsid w:val="00356469"/>
    <w:rsid w:val="003564B8"/>
    <w:rsid w:val="00356A98"/>
    <w:rsid w:val="003578CA"/>
    <w:rsid w:val="0036757A"/>
    <w:rsid w:val="00371C6B"/>
    <w:rsid w:val="00371DBE"/>
    <w:rsid w:val="003874B5"/>
    <w:rsid w:val="003A0627"/>
    <w:rsid w:val="003A0824"/>
    <w:rsid w:val="003A0949"/>
    <w:rsid w:val="003A1733"/>
    <w:rsid w:val="003A2622"/>
    <w:rsid w:val="003A27BF"/>
    <w:rsid w:val="003A445E"/>
    <w:rsid w:val="003A48B9"/>
    <w:rsid w:val="003A5D85"/>
    <w:rsid w:val="003A6776"/>
    <w:rsid w:val="003A7950"/>
    <w:rsid w:val="003B2B3E"/>
    <w:rsid w:val="003B5081"/>
    <w:rsid w:val="003B79B6"/>
    <w:rsid w:val="003B7B0D"/>
    <w:rsid w:val="003C22AE"/>
    <w:rsid w:val="003C2901"/>
    <w:rsid w:val="003C4126"/>
    <w:rsid w:val="003C64B7"/>
    <w:rsid w:val="003D3EB9"/>
    <w:rsid w:val="003D617F"/>
    <w:rsid w:val="003E2BBF"/>
    <w:rsid w:val="003E2CE7"/>
    <w:rsid w:val="003E4E80"/>
    <w:rsid w:val="003E54C4"/>
    <w:rsid w:val="003E5FD2"/>
    <w:rsid w:val="003F1127"/>
    <w:rsid w:val="003F2598"/>
    <w:rsid w:val="003F5F6E"/>
    <w:rsid w:val="003F6DDC"/>
    <w:rsid w:val="003F6E87"/>
    <w:rsid w:val="003F7F97"/>
    <w:rsid w:val="0040133D"/>
    <w:rsid w:val="004025E7"/>
    <w:rsid w:val="0040268E"/>
    <w:rsid w:val="00404DFE"/>
    <w:rsid w:val="00411DCF"/>
    <w:rsid w:val="004128E2"/>
    <w:rsid w:val="00420EF2"/>
    <w:rsid w:val="00421075"/>
    <w:rsid w:val="0042112E"/>
    <w:rsid w:val="0042300A"/>
    <w:rsid w:val="0042445C"/>
    <w:rsid w:val="0043480E"/>
    <w:rsid w:val="00437784"/>
    <w:rsid w:val="0044292C"/>
    <w:rsid w:val="004465F3"/>
    <w:rsid w:val="0045416B"/>
    <w:rsid w:val="00455087"/>
    <w:rsid w:val="00455C51"/>
    <w:rsid w:val="00456F27"/>
    <w:rsid w:val="00457F16"/>
    <w:rsid w:val="00466F97"/>
    <w:rsid w:val="00471D16"/>
    <w:rsid w:val="004857D9"/>
    <w:rsid w:val="00492909"/>
    <w:rsid w:val="00493318"/>
    <w:rsid w:val="004A4387"/>
    <w:rsid w:val="004A5BF6"/>
    <w:rsid w:val="004B6EA8"/>
    <w:rsid w:val="004B758A"/>
    <w:rsid w:val="004C065B"/>
    <w:rsid w:val="004C14CC"/>
    <w:rsid w:val="004D199B"/>
    <w:rsid w:val="004D3A15"/>
    <w:rsid w:val="004D51DC"/>
    <w:rsid w:val="004D6059"/>
    <w:rsid w:val="004E1C95"/>
    <w:rsid w:val="004E450E"/>
    <w:rsid w:val="004E4E9A"/>
    <w:rsid w:val="004F59E1"/>
    <w:rsid w:val="004F78BB"/>
    <w:rsid w:val="00500517"/>
    <w:rsid w:val="00500D28"/>
    <w:rsid w:val="005070F3"/>
    <w:rsid w:val="00524E7D"/>
    <w:rsid w:val="00530AE7"/>
    <w:rsid w:val="00542980"/>
    <w:rsid w:val="00543A3C"/>
    <w:rsid w:val="00551A4D"/>
    <w:rsid w:val="00556AAA"/>
    <w:rsid w:val="00560B87"/>
    <w:rsid w:val="00561853"/>
    <w:rsid w:val="00561B02"/>
    <w:rsid w:val="00564192"/>
    <w:rsid w:val="005642F5"/>
    <w:rsid w:val="005647F7"/>
    <w:rsid w:val="00565F42"/>
    <w:rsid w:val="00566B98"/>
    <w:rsid w:val="0057302A"/>
    <w:rsid w:val="00575431"/>
    <w:rsid w:val="00576A9C"/>
    <w:rsid w:val="005807B6"/>
    <w:rsid w:val="00582FEA"/>
    <w:rsid w:val="00592BEC"/>
    <w:rsid w:val="00593BF5"/>
    <w:rsid w:val="0059463B"/>
    <w:rsid w:val="005953B7"/>
    <w:rsid w:val="00597408"/>
    <w:rsid w:val="005A2A8E"/>
    <w:rsid w:val="005A64CF"/>
    <w:rsid w:val="005B0712"/>
    <w:rsid w:val="005B29BD"/>
    <w:rsid w:val="005C16BE"/>
    <w:rsid w:val="005C1D94"/>
    <w:rsid w:val="005C24CD"/>
    <w:rsid w:val="005C46C2"/>
    <w:rsid w:val="005D2BCF"/>
    <w:rsid w:val="005D44BB"/>
    <w:rsid w:val="005E493B"/>
    <w:rsid w:val="005E76FB"/>
    <w:rsid w:val="005F088C"/>
    <w:rsid w:val="005F0B17"/>
    <w:rsid w:val="005F594B"/>
    <w:rsid w:val="00603629"/>
    <w:rsid w:val="00604DB2"/>
    <w:rsid w:val="00605A51"/>
    <w:rsid w:val="00607246"/>
    <w:rsid w:val="006142FF"/>
    <w:rsid w:val="00616D61"/>
    <w:rsid w:val="006203C3"/>
    <w:rsid w:val="0062316D"/>
    <w:rsid w:val="0062775E"/>
    <w:rsid w:val="00631AAB"/>
    <w:rsid w:val="00632F75"/>
    <w:rsid w:val="006439BD"/>
    <w:rsid w:val="0064556F"/>
    <w:rsid w:val="006509F7"/>
    <w:rsid w:val="006543F2"/>
    <w:rsid w:val="006610B5"/>
    <w:rsid w:val="00661577"/>
    <w:rsid w:val="0066450C"/>
    <w:rsid w:val="006723D3"/>
    <w:rsid w:val="00672910"/>
    <w:rsid w:val="00673615"/>
    <w:rsid w:val="00673A8C"/>
    <w:rsid w:val="00675E01"/>
    <w:rsid w:val="00676B97"/>
    <w:rsid w:val="00682454"/>
    <w:rsid w:val="006851EA"/>
    <w:rsid w:val="006851FC"/>
    <w:rsid w:val="00685F95"/>
    <w:rsid w:val="006930D9"/>
    <w:rsid w:val="00697D63"/>
    <w:rsid w:val="006A29D1"/>
    <w:rsid w:val="006A2C77"/>
    <w:rsid w:val="006A3347"/>
    <w:rsid w:val="006B6D4D"/>
    <w:rsid w:val="006C039B"/>
    <w:rsid w:val="006C3257"/>
    <w:rsid w:val="006C4048"/>
    <w:rsid w:val="006C79AE"/>
    <w:rsid w:val="006D2948"/>
    <w:rsid w:val="006D47E3"/>
    <w:rsid w:val="006D62EF"/>
    <w:rsid w:val="006D7B34"/>
    <w:rsid w:val="006E184F"/>
    <w:rsid w:val="006E6155"/>
    <w:rsid w:val="006F088F"/>
    <w:rsid w:val="006F3AB4"/>
    <w:rsid w:val="006F4C84"/>
    <w:rsid w:val="006F66F8"/>
    <w:rsid w:val="007019DA"/>
    <w:rsid w:val="00704DB9"/>
    <w:rsid w:val="00710544"/>
    <w:rsid w:val="007108DC"/>
    <w:rsid w:val="0071329F"/>
    <w:rsid w:val="00717B57"/>
    <w:rsid w:val="00722511"/>
    <w:rsid w:val="00722DF1"/>
    <w:rsid w:val="0072355D"/>
    <w:rsid w:val="007259A8"/>
    <w:rsid w:val="00726AD4"/>
    <w:rsid w:val="007276A3"/>
    <w:rsid w:val="00732C67"/>
    <w:rsid w:val="00733CFF"/>
    <w:rsid w:val="00735CA5"/>
    <w:rsid w:val="00745967"/>
    <w:rsid w:val="00752344"/>
    <w:rsid w:val="007528BF"/>
    <w:rsid w:val="00752E94"/>
    <w:rsid w:val="007557CA"/>
    <w:rsid w:val="00755D3E"/>
    <w:rsid w:val="00756CED"/>
    <w:rsid w:val="007577FC"/>
    <w:rsid w:val="0076377A"/>
    <w:rsid w:val="0076582A"/>
    <w:rsid w:val="00771488"/>
    <w:rsid w:val="00773BEE"/>
    <w:rsid w:val="007744EF"/>
    <w:rsid w:val="007752E2"/>
    <w:rsid w:val="00781525"/>
    <w:rsid w:val="00781835"/>
    <w:rsid w:val="00790331"/>
    <w:rsid w:val="00791EF2"/>
    <w:rsid w:val="00795C72"/>
    <w:rsid w:val="007A103D"/>
    <w:rsid w:val="007A11ED"/>
    <w:rsid w:val="007A17B7"/>
    <w:rsid w:val="007A301A"/>
    <w:rsid w:val="007A37AB"/>
    <w:rsid w:val="007B1404"/>
    <w:rsid w:val="007B2CAD"/>
    <w:rsid w:val="007C0480"/>
    <w:rsid w:val="007C323E"/>
    <w:rsid w:val="007C6A56"/>
    <w:rsid w:val="007E06DB"/>
    <w:rsid w:val="007E1017"/>
    <w:rsid w:val="007E335C"/>
    <w:rsid w:val="007F721C"/>
    <w:rsid w:val="0080600A"/>
    <w:rsid w:val="00806354"/>
    <w:rsid w:val="0080657B"/>
    <w:rsid w:val="00806B58"/>
    <w:rsid w:val="00806D4A"/>
    <w:rsid w:val="008108CD"/>
    <w:rsid w:val="00815741"/>
    <w:rsid w:val="0082156D"/>
    <w:rsid w:val="008216FF"/>
    <w:rsid w:val="008250E2"/>
    <w:rsid w:val="0083181D"/>
    <w:rsid w:val="0083596D"/>
    <w:rsid w:val="008369C3"/>
    <w:rsid w:val="008432C1"/>
    <w:rsid w:val="0085610B"/>
    <w:rsid w:val="008629C3"/>
    <w:rsid w:val="00863903"/>
    <w:rsid w:val="00863B85"/>
    <w:rsid w:val="00863BE0"/>
    <w:rsid w:val="00873C21"/>
    <w:rsid w:val="00876E29"/>
    <w:rsid w:val="00882803"/>
    <w:rsid w:val="008852E4"/>
    <w:rsid w:val="008859D4"/>
    <w:rsid w:val="00890BEC"/>
    <w:rsid w:val="0089120E"/>
    <w:rsid w:val="00897F8B"/>
    <w:rsid w:val="008A1659"/>
    <w:rsid w:val="008A1E49"/>
    <w:rsid w:val="008A2D9B"/>
    <w:rsid w:val="008A53F2"/>
    <w:rsid w:val="008A5611"/>
    <w:rsid w:val="008A7ED2"/>
    <w:rsid w:val="008B0BE2"/>
    <w:rsid w:val="008B4C9F"/>
    <w:rsid w:val="008C0690"/>
    <w:rsid w:val="008C22E8"/>
    <w:rsid w:val="008C2E7B"/>
    <w:rsid w:val="008C417E"/>
    <w:rsid w:val="008C5C5D"/>
    <w:rsid w:val="008C7577"/>
    <w:rsid w:val="008D1B2C"/>
    <w:rsid w:val="008D43E9"/>
    <w:rsid w:val="008D7C02"/>
    <w:rsid w:val="008E00BC"/>
    <w:rsid w:val="008E2750"/>
    <w:rsid w:val="008E32BF"/>
    <w:rsid w:val="008E5BDC"/>
    <w:rsid w:val="008E7F9C"/>
    <w:rsid w:val="008F02B4"/>
    <w:rsid w:val="008F174D"/>
    <w:rsid w:val="00900664"/>
    <w:rsid w:val="0090142D"/>
    <w:rsid w:val="0090389C"/>
    <w:rsid w:val="0090509A"/>
    <w:rsid w:val="0090548B"/>
    <w:rsid w:val="0091192E"/>
    <w:rsid w:val="00914001"/>
    <w:rsid w:val="00917F37"/>
    <w:rsid w:val="00920473"/>
    <w:rsid w:val="00923CA0"/>
    <w:rsid w:val="009400C6"/>
    <w:rsid w:val="00942397"/>
    <w:rsid w:val="00945EA9"/>
    <w:rsid w:val="009463D7"/>
    <w:rsid w:val="00946E75"/>
    <w:rsid w:val="00950689"/>
    <w:rsid w:val="00952160"/>
    <w:rsid w:val="009560E3"/>
    <w:rsid w:val="009575F4"/>
    <w:rsid w:val="00962017"/>
    <w:rsid w:val="00974077"/>
    <w:rsid w:val="009832E9"/>
    <w:rsid w:val="00983FBF"/>
    <w:rsid w:val="0098444F"/>
    <w:rsid w:val="00986EEF"/>
    <w:rsid w:val="0099284E"/>
    <w:rsid w:val="00996047"/>
    <w:rsid w:val="009A4B7A"/>
    <w:rsid w:val="009A6133"/>
    <w:rsid w:val="009A64BE"/>
    <w:rsid w:val="009B2956"/>
    <w:rsid w:val="009B6400"/>
    <w:rsid w:val="009B7E74"/>
    <w:rsid w:val="009C7490"/>
    <w:rsid w:val="009D15FF"/>
    <w:rsid w:val="009D1C8C"/>
    <w:rsid w:val="009D1CF8"/>
    <w:rsid w:val="009D44A9"/>
    <w:rsid w:val="009E788F"/>
    <w:rsid w:val="009F55D4"/>
    <w:rsid w:val="009F7FEF"/>
    <w:rsid w:val="00A001A4"/>
    <w:rsid w:val="00A016E4"/>
    <w:rsid w:val="00A039E6"/>
    <w:rsid w:val="00A03FF3"/>
    <w:rsid w:val="00A050DD"/>
    <w:rsid w:val="00A13974"/>
    <w:rsid w:val="00A13D84"/>
    <w:rsid w:val="00A153B8"/>
    <w:rsid w:val="00A161F0"/>
    <w:rsid w:val="00A17DE0"/>
    <w:rsid w:val="00A22535"/>
    <w:rsid w:val="00A23DC0"/>
    <w:rsid w:val="00A26680"/>
    <w:rsid w:val="00A3257F"/>
    <w:rsid w:val="00A341D3"/>
    <w:rsid w:val="00A35C1A"/>
    <w:rsid w:val="00A3728F"/>
    <w:rsid w:val="00A375FE"/>
    <w:rsid w:val="00A37FAE"/>
    <w:rsid w:val="00A4063B"/>
    <w:rsid w:val="00A426A1"/>
    <w:rsid w:val="00A427A9"/>
    <w:rsid w:val="00A45D97"/>
    <w:rsid w:val="00A51AEB"/>
    <w:rsid w:val="00A52D1C"/>
    <w:rsid w:val="00A56615"/>
    <w:rsid w:val="00A63BB1"/>
    <w:rsid w:val="00A702C5"/>
    <w:rsid w:val="00A70661"/>
    <w:rsid w:val="00A70DC8"/>
    <w:rsid w:val="00A712D6"/>
    <w:rsid w:val="00A71BD6"/>
    <w:rsid w:val="00A73837"/>
    <w:rsid w:val="00A76903"/>
    <w:rsid w:val="00A865F8"/>
    <w:rsid w:val="00A86C20"/>
    <w:rsid w:val="00A872FE"/>
    <w:rsid w:val="00A873D6"/>
    <w:rsid w:val="00A87FB7"/>
    <w:rsid w:val="00A923AE"/>
    <w:rsid w:val="00A95BAC"/>
    <w:rsid w:val="00A960D0"/>
    <w:rsid w:val="00A97417"/>
    <w:rsid w:val="00AA400E"/>
    <w:rsid w:val="00AA55C0"/>
    <w:rsid w:val="00AA6D54"/>
    <w:rsid w:val="00AA7251"/>
    <w:rsid w:val="00AC0401"/>
    <w:rsid w:val="00AC0A6A"/>
    <w:rsid w:val="00AC3AFF"/>
    <w:rsid w:val="00AC5213"/>
    <w:rsid w:val="00AD18C6"/>
    <w:rsid w:val="00AE0BE7"/>
    <w:rsid w:val="00AE1258"/>
    <w:rsid w:val="00AE16DA"/>
    <w:rsid w:val="00AE17EE"/>
    <w:rsid w:val="00AE2728"/>
    <w:rsid w:val="00AE2839"/>
    <w:rsid w:val="00AF0567"/>
    <w:rsid w:val="00AF0F77"/>
    <w:rsid w:val="00B12E39"/>
    <w:rsid w:val="00B12F6C"/>
    <w:rsid w:val="00B20A12"/>
    <w:rsid w:val="00B251E1"/>
    <w:rsid w:val="00B25AD9"/>
    <w:rsid w:val="00B2633C"/>
    <w:rsid w:val="00B307AD"/>
    <w:rsid w:val="00B35593"/>
    <w:rsid w:val="00B40FA1"/>
    <w:rsid w:val="00B414B8"/>
    <w:rsid w:val="00B44FF6"/>
    <w:rsid w:val="00B459E1"/>
    <w:rsid w:val="00B4636F"/>
    <w:rsid w:val="00B46D13"/>
    <w:rsid w:val="00B47569"/>
    <w:rsid w:val="00B47D5B"/>
    <w:rsid w:val="00B606CB"/>
    <w:rsid w:val="00B608D7"/>
    <w:rsid w:val="00B62859"/>
    <w:rsid w:val="00B64FB4"/>
    <w:rsid w:val="00B67AE2"/>
    <w:rsid w:val="00B719FB"/>
    <w:rsid w:val="00B7636B"/>
    <w:rsid w:val="00B90A22"/>
    <w:rsid w:val="00B9298E"/>
    <w:rsid w:val="00B93AE3"/>
    <w:rsid w:val="00B9732B"/>
    <w:rsid w:val="00BA223A"/>
    <w:rsid w:val="00BA3B92"/>
    <w:rsid w:val="00BA57F5"/>
    <w:rsid w:val="00BA7D6C"/>
    <w:rsid w:val="00BB0569"/>
    <w:rsid w:val="00BB08B1"/>
    <w:rsid w:val="00BB270E"/>
    <w:rsid w:val="00BB3EAA"/>
    <w:rsid w:val="00BC0098"/>
    <w:rsid w:val="00BC55BD"/>
    <w:rsid w:val="00BC73F9"/>
    <w:rsid w:val="00BC7D2B"/>
    <w:rsid w:val="00BD1C69"/>
    <w:rsid w:val="00BD1EC8"/>
    <w:rsid w:val="00BE016A"/>
    <w:rsid w:val="00BE0AEF"/>
    <w:rsid w:val="00BE4491"/>
    <w:rsid w:val="00BE6EF7"/>
    <w:rsid w:val="00BF023D"/>
    <w:rsid w:val="00BF1710"/>
    <w:rsid w:val="00BF1EC0"/>
    <w:rsid w:val="00BF3FD7"/>
    <w:rsid w:val="00BF48E5"/>
    <w:rsid w:val="00BF5A79"/>
    <w:rsid w:val="00BF6C3F"/>
    <w:rsid w:val="00BF6D0D"/>
    <w:rsid w:val="00C03369"/>
    <w:rsid w:val="00C0654E"/>
    <w:rsid w:val="00C12745"/>
    <w:rsid w:val="00C1294A"/>
    <w:rsid w:val="00C12BCD"/>
    <w:rsid w:val="00C144A6"/>
    <w:rsid w:val="00C154EB"/>
    <w:rsid w:val="00C159E6"/>
    <w:rsid w:val="00C26710"/>
    <w:rsid w:val="00C26F8D"/>
    <w:rsid w:val="00C3209F"/>
    <w:rsid w:val="00C34D4E"/>
    <w:rsid w:val="00C3537D"/>
    <w:rsid w:val="00C35DCA"/>
    <w:rsid w:val="00C4146D"/>
    <w:rsid w:val="00C41A66"/>
    <w:rsid w:val="00C41B8D"/>
    <w:rsid w:val="00C4350F"/>
    <w:rsid w:val="00C44144"/>
    <w:rsid w:val="00C45195"/>
    <w:rsid w:val="00C519D9"/>
    <w:rsid w:val="00C52D25"/>
    <w:rsid w:val="00C577AA"/>
    <w:rsid w:val="00C65C41"/>
    <w:rsid w:val="00C6626A"/>
    <w:rsid w:val="00C66F1F"/>
    <w:rsid w:val="00C71ECB"/>
    <w:rsid w:val="00C756C0"/>
    <w:rsid w:val="00C82BFF"/>
    <w:rsid w:val="00C84FE0"/>
    <w:rsid w:val="00C86FAB"/>
    <w:rsid w:val="00C928CF"/>
    <w:rsid w:val="00C96FD8"/>
    <w:rsid w:val="00C97D8B"/>
    <w:rsid w:val="00CA1B6E"/>
    <w:rsid w:val="00CA3499"/>
    <w:rsid w:val="00CA7CBB"/>
    <w:rsid w:val="00CB010C"/>
    <w:rsid w:val="00CB581F"/>
    <w:rsid w:val="00CB7A87"/>
    <w:rsid w:val="00CC14B8"/>
    <w:rsid w:val="00CC2B1E"/>
    <w:rsid w:val="00CC3368"/>
    <w:rsid w:val="00CC4D1A"/>
    <w:rsid w:val="00CC6022"/>
    <w:rsid w:val="00CC6FD5"/>
    <w:rsid w:val="00CC74F4"/>
    <w:rsid w:val="00CD473A"/>
    <w:rsid w:val="00CD76D1"/>
    <w:rsid w:val="00CE2682"/>
    <w:rsid w:val="00CE4848"/>
    <w:rsid w:val="00CE5916"/>
    <w:rsid w:val="00CE757E"/>
    <w:rsid w:val="00CF276F"/>
    <w:rsid w:val="00CF4735"/>
    <w:rsid w:val="00CF6D84"/>
    <w:rsid w:val="00D05F0D"/>
    <w:rsid w:val="00D069ED"/>
    <w:rsid w:val="00D12FA2"/>
    <w:rsid w:val="00D2240C"/>
    <w:rsid w:val="00D26043"/>
    <w:rsid w:val="00D3093C"/>
    <w:rsid w:val="00D30C97"/>
    <w:rsid w:val="00D351C1"/>
    <w:rsid w:val="00D377FD"/>
    <w:rsid w:val="00D44AF5"/>
    <w:rsid w:val="00D47A6A"/>
    <w:rsid w:val="00D47BE2"/>
    <w:rsid w:val="00D5191F"/>
    <w:rsid w:val="00D56DB8"/>
    <w:rsid w:val="00D60237"/>
    <w:rsid w:val="00D606C6"/>
    <w:rsid w:val="00D61508"/>
    <w:rsid w:val="00D64527"/>
    <w:rsid w:val="00D71DB7"/>
    <w:rsid w:val="00D77585"/>
    <w:rsid w:val="00D8323C"/>
    <w:rsid w:val="00D83977"/>
    <w:rsid w:val="00D96D51"/>
    <w:rsid w:val="00DA6D14"/>
    <w:rsid w:val="00DB1FD9"/>
    <w:rsid w:val="00DB3395"/>
    <w:rsid w:val="00DB4598"/>
    <w:rsid w:val="00DB6E1F"/>
    <w:rsid w:val="00DB71D0"/>
    <w:rsid w:val="00DB7C63"/>
    <w:rsid w:val="00DC60DC"/>
    <w:rsid w:val="00DD6266"/>
    <w:rsid w:val="00DF1E0F"/>
    <w:rsid w:val="00DF6F04"/>
    <w:rsid w:val="00E04FD1"/>
    <w:rsid w:val="00E1187C"/>
    <w:rsid w:val="00E11AB2"/>
    <w:rsid w:val="00E165FA"/>
    <w:rsid w:val="00E21F95"/>
    <w:rsid w:val="00E22FD0"/>
    <w:rsid w:val="00E2557D"/>
    <w:rsid w:val="00E25B95"/>
    <w:rsid w:val="00E267A8"/>
    <w:rsid w:val="00E308DF"/>
    <w:rsid w:val="00E32483"/>
    <w:rsid w:val="00E37B02"/>
    <w:rsid w:val="00E422FA"/>
    <w:rsid w:val="00E44E5C"/>
    <w:rsid w:val="00E45C42"/>
    <w:rsid w:val="00E478E3"/>
    <w:rsid w:val="00E523A0"/>
    <w:rsid w:val="00E552D8"/>
    <w:rsid w:val="00E61A18"/>
    <w:rsid w:val="00E62BBE"/>
    <w:rsid w:val="00E62D4E"/>
    <w:rsid w:val="00E6425F"/>
    <w:rsid w:val="00E6652D"/>
    <w:rsid w:val="00E668B6"/>
    <w:rsid w:val="00E66FBE"/>
    <w:rsid w:val="00E732D2"/>
    <w:rsid w:val="00E759FB"/>
    <w:rsid w:val="00E76456"/>
    <w:rsid w:val="00E806EA"/>
    <w:rsid w:val="00E87B57"/>
    <w:rsid w:val="00E90FB0"/>
    <w:rsid w:val="00E92B25"/>
    <w:rsid w:val="00E94B0F"/>
    <w:rsid w:val="00E95AB4"/>
    <w:rsid w:val="00EA09D1"/>
    <w:rsid w:val="00EA228D"/>
    <w:rsid w:val="00EA4029"/>
    <w:rsid w:val="00EA441B"/>
    <w:rsid w:val="00EA78FA"/>
    <w:rsid w:val="00EC194F"/>
    <w:rsid w:val="00EC5A1E"/>
    <w:rsid w:val="00EC6BA3"/>
    <w:rsid w:val="00EC6CBF"/>
    <w:rsid w:val="00ED1C98"/>
    <w:rsid w:val="00ED276C"/>
    <w:rsid w:val="00ED46CD"/>
    <w:rsid w:val="00ED5A23"/>
    <w:rsid w:val="00EE0003"/>
    <w:rsid w:val="00EE1437"/>
    <w:rsid w:val="00EE2BC3"/>
    <w:rsid w:val="00EE32FF"/>
    <w:rsid w:val="00EF29DF"/>
    <w:rsid w:val="00EF2D57"/>
    <w:rsid w:val="00EF7C6C"/>
    <w:rsid w:val="00F0087A"/>
    <w:rsid w:val="00F00D69"/>
    <w:rsid w:val="00F01E1D"/>
    <w:rsid w:val="00F0323A"/>
    <w:rsid w:val="00F0642E"/>
    <w:rsid w:val="00F07834"/>
    <w:rsid w:val="00F079E6"/>
    <w:rsid w:val="00F106E2"/>
    <w:rsid w:val="00F13FFE"/>
    <w:rsid w:val="00F14AEA"/>
    <w:rsid w:val="00F17486"/>
    <w:rsid w:val="00F174AB"/>
    <w:rsid w:val="00F21E9F"/>
    <w:rsid w:val="00F22B9E"/>
    <w:rsid w:val="00F22E97"/>
    <w:rsid w:val="00F23EF8"/>
    <w:rsid w:val="00F240C5"/>
    <w:rsid w:val="00F24480"/>
    <w:rsid w:val="00F24B11"/>
    <w:rsid w:val="00F253EC"/>
    <w:rsid w:val="00F27EAD"/>
    <w:rsid w:val="00F32592"/>
    <w:rsid w:val="00F339C9"/>
    <w:rsid w:val="00F342C2"/>
    <w:rsid w:val="00F363DA"/>
    <w:rsid w:val="00F3673B"/>
    <w:rsid w:val="00F5041F"/>
    <w:rsid w:val="00F50B2D"/>
    <w:rsid w:val="00F539C6"/>
    <w:rsid w:val="00F53CBB"/>
    <w:rsid w:val="00F54B47"/>
    <w:rsid w:val="00F562ED"/>
    <w:rsid w:val="00F57822"/>
    <w:rsid w:val="00F612C7"/>
    <w:rsid w:val="00F655D7"/>
    <w:rsid w:val="00F67C47"/>
    <w:rsid w:val="00F7356E"/>
    <w:rsid w:val="00F85A80"/>
    <w:rsid w:val="00F925DA"/>
    <w:rsid w:val="00F929B7"/>
    <w:rsid w:val="00F92D88"/>
    <w:rsid w:val="00F9346B"/>
    <w:rsid w:val="00F94BA8"/>
    <w:rsid w:val="00F96AA9"/>
    <w:rsid w:val="00FA459B"/>
    <w:rsid w:val="00FA7E1D"/>
    <w:rsid w:val="00FB3C4B"/>
    <w:rsid w:val="00FB6012"/>
    <w:rsid w:val="00FC575C"/>
    <w:rsid w:val="00FC5EDD"/>
    <w:rsid w:val="00FD2474"/>
    <w:rsid w:val="00FD3AE7"/>
    <w:rsid w:val="00FD638A"/>
    <w:rsid w:val="00FE03D4"/>
    <w:rsid w:val="00FE74CA"/>
    <w:rsid w:val="00FF0AEB"/>
    <w:rsid w:val="00FF1BDA"/>
    <w:rsid w:val="00FF2248"/>
    <w:rsid w:val="00FF6102"/>
    <w:rsid w:val="00FF7F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7285"/>
  <w15:docId w15:val="{73B3D908-FDEA-4D07-9AE9-803CD402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35"/>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qFormat/>
    <w:rsid w:val="00F929B7"/>
    <w:pPr>
      <w:keepNext/>
      <w:numPr>
        <w:numId w:val="3"/>
      </w:num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before="240" w:after="240"/>
      <w:jc w:val="center"/>
      <w:outlineLvl w:val="0"/>
    </w:pPr>
    <w:rPr>
      <w:rFonts w:asciiTheme="minorHAnsi" w:hAnsiTheme="minorHAnsi" w:cs="Arial"/>
      <w:b/>
      <w:sz w:val="24"/>
      <w:szCs w:val="24"/>
    </w:rPr>
  </w:style>
  <w:style w:type="paragraph" w:styleId="Heading2">
    <w:name w:val="heading 2"/>
    <w:basedOn w:val="Heading3"/>
    <w:next w:val="Normal"/>
    <w:link w:val="Heading2Char"/>
    <w:qFormat/>
    <w:rsid w:val="00EF7C6C"/>
    <w:pPr>
      <w:numPr>
        <w:ilvl w:val="1"/>
      </w:numPr>
      <w:outlineLvl w:val="1"/>
    </w:pPr>
  </w:style>
  <w:style w:type="paragraph" w:styleId="Heading3">
    <w:name w:val="heading 3"/>
    <w:basedOn w:val="ListParagraph"/>
    <w:next w:val="Normal"/>
    <w:link w:val="Heading3Char"/>
    <w:qFormat/>
    <w:rsid w:val="00EF7C6C"/>
    <w:pPr>
      <w:numPr>
        <w:ilvl w:val="2"/>
        <w:numId w:val="3"/>
      </w:numPr>
      <w:spacing w:after="120"/>
      <w:ind w:left="1560" w:hanging="851"/>
      <w:jc w:val="both"/>
      <w:outlineLvl w:val="2"/>
    </w:pPr>
    <w:rPr>
      <w:rFonts w:asciiTheme="minorHAnsi" w:hAnsiTheme="minorHAnsi" w:cs="Arial"/>
      <w:sz w:val="24"/>
      <w:szCs w:val="24"/>
    </w:rPr>
  </w:style>
  <w:style w:type="paragraph" w:styleId="Heading4">
    <w:name w:val="heading 4"/>
    <w:basedOn w:val="ListParagraph"/>
    <w:next w:val="Normal"/>
    <w:link w:val="Heading4Char"/>
    <w:qFormat/>
    <w:rsid w:val="008F174D"/>
    <w:pPr>
      <w:numPr>
        <w:ilvl w:val="3"/>
        <w:numId w:val="3"/>
      </w:numPr>
      <w:tabs>
        <w:tab w:val="left" w:pos="1276"/>
      </w:tabs>
      <w:autoSpaceDE w:val="0"/>
      <w:autoSpaceDN w:val="0"/>
      <w:adjustRightInd w:val="0"/>
      <w:outlineLvl w:val="3"/>
    </w:pPr>
    <w:rPr>
      <w:rFonts w:asciiTheme="minorHAnsi" w:eastAsiaTheme="minorHAnsi" w:hAnsiTheme="minorHAnsi" w:cs="Arial"/>
      <w:sz w:val="24"/>
      <w:szCs w:val="24"/>
      <w:lang w:eastAsia="en-US"/>
    </w:rPr>
  </w:style>
  <w:style w:type="paragraph" w:styleId="Heading5">
    <w:name w:val="heading 5"/>
    <w:basedOn w:val="Normal"/>
    <w:next w:val="Normal"/>
    <w:link w:val="Heading5Char"/>
    <w:qFormat/>
    <w:rsid w:val="00CF4735"/>
    <w:pPr>
      <w:keepNext/>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jc w:val="center"/>
      <w:outlineLvl w:val="4"/>
    </w:pPr>
    <w:rPr>
      <w:b/>
      <w:u w:val="single"/>
    </w:rPr>
  </w:style>
  <w:style w:type="paragraph" w:styleId="Heading6">
    <w:name w:val="heading 6"/>
    <w:basedOn w:val="Normal"/>
    <w:next w:val="Normal"/>
    <w:link w:val="Heading6Char"/>
    <w:qFormat/>
    <w:rsid w:val="00CF4735"/>
    <w:pPr>
      <w:keepNext/>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jc w:val="both"/>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9B7"/>
    <w:rPr>
      <w:rFonts w:eastAsia="Times New Roman" w:cs="Arial"/>
      <w:b/>
      <w:sz w:val="24"/>
      <w:szCs w:val="24"/>
      <w:lang w:eastAsia="cs-CZ"/>
    </w:rPr>
  </w:style>
  <w:style w:type="character" w:customStyle="1" w:styleId="Heading2Char">
    <w:name w:val="Heading 2 Char"/>
    <w:basedOn w:val="DefaultParagraphFont"/>
    <w:link w:val="Heading2"/>
    <w:rsid w:val="00EF7C6C"/>
    <w:rPr>
      <w:rFonts w:eastAsia="Times New Roman" w:cs="Arial"/>
      <w:sz w:val="24"/>
      <w:szCs w:val="24"/>
      <w:lang w:eastAsia="cs-CZ"/>
    </w:rPr>
  </w:style>
  <w:style w:type="character" w:customStyle="1" w:styleId="Heading3Char">
    <w:name w:val="Heading 3 Char"/>
    <w:basedOn w:val="DefaultParagraphFont"/>
    <w:link w:val="Heading3"/>
    <w:rsid w:val="00EF7C6C"/>
    <w:rPr>
      <w:rFonts w:eastAsia="Times New Roman" w:cs="Arial"/>
      <w:sz w:val="24"/>
      <w:szCs w:val="24"/>
      <w:lang w:eastAsia="cs-CZ"/>
    </w:rPr>
  </w:style>
  <w:style w:type="character" w:customStyle="1" w:styleId="Heading4Char">
    <w:name w:val="Heading 4 Char"/>
    <w:basedOn w:val="DefaultParagraphFont"/>
    <w:link w:val="Heading4"/>
    <w:rsid w:val="008F174D"/>
    <w:rPr>
      <w:rFonts w:cs="Arial"/>
      <w:sz w:val="24"/>
      <w:szCs w:val="24"/>
    </w:rPr>
  </w:style>
  <w:style w:type="character" w:customStyle="1" w:styleId="Heading5Char">
    <w:name w:val="Heading 5 Char"/>
    <w:basedOn w:val="DefaultParagraphFont"/>
    <w:link w:val="Heading5"/>
    <w:rsid w:val="00CF4735"/>
    <w:rPr>
      <w:rFonts w:ascii="Times New Roman" w:eastAsia="Times New Roman" w:hAnsi="Times New Roman" w:cs="Times New Roman"/>
      <w:b/>
      <w:sz w:val="20"/>
      <w:szCs w:val="20"/>
      <w:u w:val="single"/>
      <w:lang w:eastAsia="cs-CZ"/>
    </w:rPr>
  </w:style>
  <w:style w:type="character" w:customStyle="1" w:styleId="Heading6Char">
    <w:name w:val="Heading 6 Char"/>
    <w:basedOn w:val="DefaultParagraphFont"/>
    <w:link w:val="Heading6"/>
    <w:rsid w:val="00CF4735"/>
    <w:rPr>
      <w:rFonts w:ascii="Times New Roman" w:eastAsia="Times New Roman" w:hAnsi="Times New Roman" w:cs="Times New Roman"/>
      <w:b/>
      <w:szCs w:val="20"/>
      <w:u w:val="single"/>
      <w:lang w:eastAsia="cs-CZ"/>
    </w:rPr>
  </w:style>
  <w:style w:type="character" w:styleId="FootnoteReference">
    <w:name w:val="footnote reference"/>
    <w:basedOn w:val="DefaultParagraphFont"/>
    <w:semiHidden/>
    <w:rsid w:val="00CF4735"/>
  </w:style>
  <w:style w:type="paragraph" w:styleId="BodyText2">
    <w:name w:val="Body Text 2"/>
    <w:basedOn w:val="Normal"/>
    <w:link w:val="BodyText2Char"/>
    <w:rsid w:val="00CF473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ind w:left="1076" w:hanging="1076"/>
      <w:jc w:val="both"/>
    </w:pPr>
    <w:rPr>
      <w:sz w:val="22"/>
    </w:rPr>
  </w:style>
  <w:style w:type="character" w:customStyle="1" w:styleId="BodyText2Char">
    <w:name w:val="Body Text 2 Char"/>
    <w:basedOn w:val="DefaultParagraphFont"/>
    <w:link w:val="BodyText2"/>
    <w:rsid w:val="00CF4735"/>
    <w:rPr>
      <w:rFonts w:ascii="Times New Roman" w:eastAsia="Times New Roman" w:hAnsi="Times New Roman" w:cs="Times New Roman"/>
      <w:szCs w:val="20"/>
      <w:lang w:eastAsia="cs-CZ"/>
    </w:rPr>
  </w:style>
  <w:style w:type="paragraph" w:styleId="BodyTextIndent2">
    <w:name w:val="Body Text Indent 2"/>
    <w:basedOn w:val="Normal"/>
    <w:link w:val="BodyTextIndent2Char"/>
    <w:rsid w:val="00CF473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ind w:left="1642" w:hanging="566"/>
      <w:jc w:val="both"/>
    </w:pPr>
    <w:rPr>
      <w:sz w:val="22"/>
    </w:rPr>
  </w:style>
  <w:style w:type="character" w:customStyle="1" w:styleId="BodyTextIndent2Char">
    <w:name w:val="Body Text Indent 2 Char"/>
    <w:basedOn w:val="DefaultParagraphFont"/>
    <w:link w:val="BodyTextIndent2"/>
    <w:rsid w:val="00CF4735"/>
    <w:rPr>
      <w:rFonts w:ascii="Times New Roman" w:eastAsia="Times New Roman" w:hAnsi="Times New Roman" w:cs="Times New Roman"/>
      <w:szCs w:val="20"/>
      <w:lang w:eastAsia="cs-CZ"/>
    </w:rPr>
  </w:style>
  <w:style w:type="paragraph" w:styleId="BodyTextIndent3">
    <w:name w:val="Body Text Indent 3"/>
    <w:basedOn w:val="Normal"/>
    <w:link w:val="BodyTextIndent3Char"/>
    <w:rsid w:val="00CF473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ind w:left="1076" w:hanging="1076"/>
    </w:pPr>
    <w:rPr>
      <w:sz w:val="22"/>
    </w:rPr>
  </w:style>
  <w:style w:type="character" w:customStyle="1" w:styleId="BodyTextIndent3Char">
    <w:name w:val="Body Text Indent 3 Char"/>
    <w:basedOn w:val="DefaultParagraphFont"/>
    <w:link w:val="BodyTextIndent3"/>
    <w:rsid w:val="00CF4735"/>
    <w:rPr>
      <w:rFonts w:ascii="Times New Roman" w:eastAsia="Times New Roman" w:hAnsi="Times New Roman" w:cs="Times New Roman"/>
      <w:szCs w:val="20"/>
      <w:lang w:eastAsia="cs-CZ"/>
    </w:rPr>
  </w:style>
  <w:style w:type="paragraph" w:styleId="Header">
    <w:name w:val="header"/>
    <w:basedOn w:val="Normal"/>
    <w:link w:val="HeaderChar"/>
    <w:rsid w:val="00CF4735"/>
    <w:pPr>
      <w:tabs>
        <w:tab w:val="center" w:pos="4536"/>
        <w:tab w:val="right" w:pos="9072"/>
      </w:tabs>
    </w:pPr>
  </w:style>
  <w:style w:type="character" w:customStyle="1" w:styleId="HeaderChar">
    <w:name w:val="Header Char"/>
    <w:basedOn w:val="DefaultParagraphFont"/>
    <w:link w:val="Header"/>
    <w:rsid w:val="00CF4735"/>
    <w:rPr>
      <w:rFonts w:ascii="Times New Roman" w:eastAsia="Times New Roman" w:hAnsi="Times New Roman" w:cs="Times New Roman"/>
      <w:sz w:val="20"/>
      <w:szCs w:val="20"/>
      <w:lang w:eastAsia="cs-CZ"/>
    </w:rPr>
  </w:style>
  <w:style w:type="paragraph" w:styleId="Footer">
    <w:name w:val="footer"/>
    <w:basedOn w:val="Normal"/>
    <w:link w:val="FooterChar"/>
    <w:rsid w:val="00CF4735"/>
    <w:pPr>
      <w:tabs>
        <w:tab w:val="center" w:pos="4536"/>
        <w:tab w:val="right" w:pos="9072"/>
      </w:tabs>
    </w:pPr>
  </w:style>
  <w:style w:type="character" w:customStyle="1" w:styleId="FooterChar">
    <w:name w:val="Footer Char"/>
    <w:basedOn w:val="DefaultParagraphFont"/>
    <w:link w:val="Footer"/>
    <w:rsid w:val="00CF4735"/>
    <w:rPr>
      <w:rFonts w:ascii="Times New Roman" w:eastAsia="Times New Roman" w:hAnsi="Times New Roman" w:cs="Times New Roman"/>
      <w:sz w:val="20"/>
      <w:szCs w:val="20"/>
      <w:lang w:eastAsia="cs-CZ"/>
    </w:rPr>
  </w:style>
  <w:style w:type="paragraph" w:styleId="BodyText">
    <w:name w:val="Body Text"/>
    <w:basedOn w:val="Normal"/>
    <w:link w:val="BodyTextChar"/>
    <w:rsid w:val="00CF4735"/>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jc w:val="both"/>
    </w:pPr>
    <w:rPr>
      <w:sz w:val="22"/>
    </w:rPr>
  </w:style>
  <w:style w:type="character" w:customStyle="1" w:styleId="BodyTextChar">
    <w:name w:val="Body Text Char"/>
    <w:basedOn w:val="DefaultParagraphFont"/>
    <w:link w:val="BodyText"/>
    <w:rsid w:val="00CF4735"/>
    <w:rPr>
      <w:rFonts w:ascii="Times New Roman" w:eastAsia="Times New Roman" w:hAnsi="Times New Roman" w:cs="Times New Roman"/>
      <w:szCs w:val="20"/>
      <w:lang w:eastAsia="cs-CZ"/>
    </w:rPr>
  </w:style>
  <w:style w:type="paragraph" w:customStyle="1" w:styleId="NormalJustified">
    <w:name w:val="Normal (Justified)"/>
    <w:basedOn w:val="Normal"/>
    <w:rsid w:val="00CF4735"/>
    <w:pPr>
      <w:jc w:val="both"/>
    </w:pPr>
    <w:rPr>
      <w:kern w:val="28"/>
      <w:sz w:val="24"/>
      <w:lang w:val="en-US"/>
    </w:rPr>
  </w:style>
  <w:style w:type="paragraph" w:styleId="BodyTextIndent">
    <w:name w:val="Body Text Indent"/>
    <w:basedOn w:val="Normal"/>
    <w:link w:val="BodyTextIndentChar"/>
    <w:rsid w:val="00CF4735"/>
    <w:pPr>
      <w:widowControl w:val="0"/>
      <w:tabs>
        <w:tab w:val="left" w:pos="489"/>
        <w:tab w:val="left" w:pos="993"/>
        <w:tab w:val="right" w:pos="8953"/>
      </w:tabs>
      <w:spacing w:before="48"/>
      <w:ind w:left="993" w:hanging="504"/>
      <w:jc w:val="both"/>
    </w:pPr>
    <w:rPr>
      <w:rFonts w:ascii="Arial" w:hAnsi="Arial"/>
      <w:snapToGrid w:val="0"/>
      <w:sz w:val="22"/>
      <w:lang w:eastAsia="en-US"/>
    </w:rPr>
  </w:style>
  <w:style w:type="character" w:customStyle="1" w:styleId="BodyTextIndentChar">
    <w:name w:val="Body Text Indent Char"/>
    <w:basedOn w:val="DefaultParagraphFont"/>
    <w:link w:val="BodyTextIndent"/>
    <w:rsid w:val="00CF4735"/>
    <w:rPr>
      <w:rFonts w:ascii="Arial" w:eastAsia="Times New Roman" w:hAnsi="Arial" w:cs="Times New Roman"/>
      <w:snapToGrid w:val="0"/>
      <w:szCs w:val="20"/>
    </w:rPr>
  </w:style>
  <w:style w:type="paragraph" w:styleId="TOC1">
    <w:name w:val="toc 1"/>
    <w:basedOn w:val="Normal"/>
    <w:next w:val="Normal"/>
    <w:autoRedefine/>
    <w:semiHidden/>
    <w:rsid w:val="00CF4735"/>
    <w:pPr>
      <w:spacing w:before="120" w:after="120"/>
    </w:pPr>
    <w:rPr>
      <w:b/>
      <w:caps/>
    </w:rPr>
  </w:style>
  <w:style w:type="paragraph" w:styleId="TOC2">
    <w:name w:val="toc 2"/>
    <w:basedOn w:val="Normal"/>
    <w:next w:val="Normal"/>
    <w:autoRedefine/>
    <w:semiHidden/>
    <w:rsid w:val="00CF4735"/>
    <w:pPr>
      <w:spacing w:before="60" w:after="60"/>
      <w:ind w:left="198"/>
    </w:pPr>
    <w:rPr>
      <w:smallCaps/>
    </w:rPr>
  </w:style>
  <w:style w:type="paragraph" w:styleId="TOC3">
    <w:name w:val="toc 3"/>
    <w:basedOn w:val="Normal"/>
    <w:next w:val="Normal"/>
    <w:autoRedefine/>
    <w:semiHidden/>
    <w:rsid w:val="00CF4735"/>
    <w:pPr>
      <w:ind w:left="400"/>
    </w:pPr>
    <w:rPr>
      <w:i/>
    </w:rPr>
  </w:style>
  <w:style w:type="paragraph" w:styleId="TOC4">
    <w:name w:val="toc 4"/>
    <w:basedOn w:val="Normal"/>
    <w:next w:val="Normal"/>
    <w:autoRedefine/>
    <w:semiHidden/>
    <w:rsid w:val="00CF4735"/>
    <w:pPr>
      <w:ind w:left="600"/>
    </w:pPr>
    <w:rPr>
      <w:sz w:val="18"/>
    </w:rPr>
  </w:style>
  <w:style w:type="paragraph" w:styleId="TOC5">
    <w:name w:val="toc 5"/>
    <w:basedOn w:val="Normal"/>
    <w:next w:val="Normal"/>
    <w:autoRedefine/>
    <w:semiHidden/>
    <w:rsid w:val="00CF4735"/>
    <w:pPr>
      <w:ind w:left="800"/>
    </w:pPr>
    <w:rPr>
      <w:sz w:val="18"/>
    </w:rPr>
  </w:style>
  <w:style w:type="paragraph" w:styleId="TOC6">
    <w:name w:val="toc 6"/>
    <w:basedOn w:val="Normal"/>
    <w:next w:val="Normal"/>
    <w:autoRedefine/>
    <w:semiHidden/>
    <w:rsid w:val="00CF4735"/>
    <w:pPr>
      <w:ind w:left="1000"/>
    </w:pPr>
    <w:rPr>
      <w:sz w:val="18"/>
    </w:rPr>
  </w:style>
  <w:style w:type="paragraph" w:styleId="TOC7">
    <w:name w:val="toc 7"/>
    <w:basedOn w:val="Normal"/>
    <w:next w:val="Normal"/>
    <w:autoRedefine/>
    <w:semiHidden/>
    <w:rsid w:val="00CF4735"/>
    <w:pPr>
      <w:ind w:left="1200"/>
    </w:pPr>
    <w:rPr>
      <w:sz w:val="18"/>
    </w:rPr>
  </w:style>
  <w:style w:type="paragraph" w:styleId="TOC8">
    <w:name w:val="toc 8"/>
    <w:basedOn w:val="Normal"/>
    <w:next w:val="Normal"/>
    <w:autoRedefine/>
    <w:semiHidden/>
    <w:rsid w:val="00CF4735"/>
    <w:pPr>
      <w:ind w:left="1400"/>
    </w:pPr>
    <w:rPr>
      <w:sz w:val="18"/>
    </w:rPr>
  </w:style>
  <w:style w:type="paragraph" w:styleId="TOC9">
    <w:name w:val="toc 9"/>
    <w:basedOn w:val="Normal"/>
    <w:next w:val="Normal"/>
    <w:autoRedefine/>
    <w:semiHidden/>
    <w:rsid w:val="00CF4735"/>
    <w:pPr>
      <w:ind w:left="1600"/>
    </w:pPr>
    <w:rPr>
      <w:sz w:val="18"/>
    </w:rPr>
  </w:style>
  <w:style w:type="paragraph" w:styleId="BodyText3">
    <w:name w:val="Body Text 3"/>
    <w:basedOn w:val="Normal"/>
    <w:link w:val="BodyText3Char"/>
    <w:rsid w:val="00CF4735"/>
    <w:pPr>
      <w:widowControl w:val="0"/>
      <w:tabs>
        <w:tab w:val="left" w:pos="0"/>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line="264" w:lineRule="auto"/>
    </w:pPr>
    <w:rPr>
      <w:sz w:val="22"/>
    </w:rPr>
  </w:style>
  <w:style w:type="character" w:customStyle="1" w:styleId="BodyText3Char">
    <w:name w:val="Body Text 3 Char"/>
    <w:basedOn w:val="DefaultParagraphFont"/>
    <w:link w:val="BodyText3"/>
    <w:rsid w:val="00CF4735"/>
    <w:rPr>
      <w:rFonts w:ascii="Times New Roman" w:eastAsia="Times New Roman" w:hAnsi="Times New Roman" w:cs="Times New Roman"/>
      <w:szCs w:val="20"/>
      <w:lang w:eastAsia="cs-CZ"/>
    </w:rPr>
  </w:style>
  <w:style w:type="paragraph" w:styleId="DocumentMap">
    <w:name w:val="Document Map"/>
    <w:basedOn w:val="Normal"/>
    <w:link w:val="DocumentMapChar"/>
    <w:semiHidden/>
    <w:rsid w:val="00CF4735"/>
    <w:pPr>
      <w:shd w:val="clear" w:color="auto" w:fill="000080"/>
    </w:pPr>
    <w:rPr>
      <w:rFonts w:ascii="Tahoma" w:hAnsi="Tahoma" w:cs="Tahoma"/>
    </w:rPr>
  </w:style>
  <w:style w:type="character" w:customStyle="1" w:styleId="DocumentMapChar">
    <w:name w:val="Document Map Char"/>
    <w:basedOn w:val="DefaultParagraphFont"/>
    <w:link w:val="DocumentMap"/>
    <w:semiHidden/>
    <w:rsid w:val="00CF4735"/>
    <w:rPr>
      <w:rFonts w:ascii="Tahoma" w:eastAsia="Times New Roman" w:hAnsi="Tahoma" w:cs="Tahoma"/>
      <w:sz w:val="20"/>
      <w:szCs w:val="20"/>
      <w:shd w:val="clear" w:color="auto" w:fill="000080"/>
      <w:lang w:eastAsia="cs-CZ"/>
    </w:rPr>
  </w:style>
  <w:style w:type="paragraph" w:styleId="ListParagraph">
    <w:name w:val="List Paragraph"/>
    <w:basedOn w:val="Normal"/>
    <w:uiPriority w:val="34"/>
    <w:qFormat/>
    <w:rsid w:val="00CF4735"/>
    <w:pPr>
      <w:ind w:left="708"/>
    </w:pPr>
  </w:style>
  <w:style w:type="table" w:styleId="TableGrid">
    <w:name w:val="Table Grid"/>
    <w:basedOn w:val="TableNormal"/>
    <w:uiPriority w:val="59"/>
    <w:rsid w:val="00CF473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al"/>
    <w:rsid w:val="00CF4735"/>
    <w:pPr>
      <w:jc w:val="both"/>
    </w:pPr>
    <w:rPr>
      <w:rFonts w:ascii="Arial Narrow" w:hAnsi="Arial Narrow"/>
      <w:sz w:val="24"/>
    </w:rPr>
  </w:style>
  <w:style w:type="character" w:styleId="Strong">
    <w:name w:val="Strong"/>
    <w:basedOn w:val="DefaultParagraphFont"/>
    <w:uiPriority w:val="22"/>
    <w:qFormat/>
    <w:rsid w:val="006203C3"/>
    <w:rPr>
      <w:b/>
      <w:bCs/>
    </w:rPr>
  </w:style>
  <w:style w:type="paragraph" w:styleId="BalloonText">
    <w:name w:val="Balloon Text"/>
    <w:basedOn w:val="Normal"/>
    <w:link w:val="BalloonTextChar"/>
    <w:uiPriority w:val="99"/>
    <w:semiHidden/>
    <w:unhideWhenUsed/>
    <w:rsid w:val="002A5012"/>
    <w:rPr>
      <w:rFonts w:ascii="Tahoma" w:hAnsi="Tahoma" w:cs="Tahoma"/>
      <w:sz w:val="16"/>
      <w:szCs w:val="16"/>
    </w:rPr>
  </w:style>
  <w:style w:type="character" w:customStyle="1" w:styleId="BalloonTextChar">
    <w:name w:val="Balloon Text Char"/>
    <w:basedOn w:val="DefaultParagraphFont"/>
    <w:link w:val="BalloonText"/>
    <w:uiPriority w:val="99"/>
    <w:semiHidden/>
    <w:rsid w:val="002A5012"/>
    <w:rPr>
      <w:rFonts w:ascii="Tahoma" w:eastAsia="Times New Roman" w:hAnsi="Tahoma" w:cs="Tahoma"/>
      <w:sz w:val="16"/>
      <w:szCs w:val="16"/>
      <w:lang w:eastAsia="cs-CZ"/>
    </w:rPr>
  </w:style>
  <w:style w:type="character" w:styleId="Hyperlink">
    <w:name w:val="Hyperlink"/>
    <w:basedOn w:val="DefaultParagraphFont"/>
    <w:uiPriority w:val="99"/>
    <w:unhideWhenUsed/>
    <w:rsid w:val="00341A4C"/>
    <w:rPr>
      <w:color w:val="0000FF" w:themeColor="hyperlink"/>
      <w:u w:val="single"/>
    </w:rPr>
  </w:style>
  <w:style w:type="character" w:styleId="UnresolvedMention">
    <w:name w:val="Unresolved Mention"/>
    <w:basedOn w:val="DefaultParagraphFont"/>
    <w:uiPriority w:val="99"/>
    <w:semiHidden/>
    <w:unhideWhenUsed/>
    <w:rsid w:val="008F174D"/>
    <w:rPr>
      <w:color w:val="605E5C"/>
      <w:shd w:val="clear" w:color="auto" w:fill="E1DFDD"/>
    </w:rPr>
  </w:style>
  <w:style w:type="paragraph" w:styleId="NoSpacing">
    <w:name w:val="No Spacing"/>
    <w:uiPriority w:val="1"/>
    <w:qFormat/>
    <w:rsid w:val="00EF7C6C"/>
    <w:pPr>
      <w:spacing w:after="0" w:line="240" w:lineRule="auto"/>
    </w:pPr>
    <w:rPr>
      <w:rFonts w:ascii="Times New Roman" w:eastAsia="Times New Roman" w:hAnsi="Times New Roman" w:cs="Times New Roman"/>
      <w:sz w:val="20"/>
      <w:szCs w:val="20"/>
      <w:lang w:eastAsia="cs-CZ"/>
    </w:rPr>
  </w:style>
  <w:style w:type="paragraph" w:styleId="Title">
    <w:name w:val="Title"/>
    <w:basedOn w:val="Normal"/>
    <w:next w:val="Normal"/>
    <w:link w:val="TitleChar"/>
    <w:uiPriority w:val="10"/>
    <w:qFormat/>
    <w:rsid w:val="00142DE8"/>
    <w:pP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ascii="Arial Black" w:hAnsi="Arial Black" w:cs="Arial"/>
      <w:b/>
      <w:sz w:val="32"/>
      <w:szCs w:val="32"/>
    </w:rPr>
  </w:style>
  <w:style w:type="character" w:customStyle="1" w:styleId="TitleChar">
    <w:name w:val="Title Char"/>
    <w:basedOn w:val="DefaultParagraphFont"/>
    <w:link w:val="Title"/>
    <w:uiPriority w:val="10"/>
    <w:rsid w:val="00142DE8"/>
    <w:rPr>
      <w:rFonts w:ascii="Arial Black" w:eastAsia="Times New Roman" w:hAnsi="Arial Black" w:cs="Arial"/>
      <w:b/>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96898">
      <w:bodyDiv w:val="1"/>
      <w:marLeft w:val="0"/>
      <w:marRight w:val="0"/>
      <w:marTop w:val="0"/>
      <w:marBottom w:val="0"/>
      <w:divBdr>
        <w:top w:val="none" w:sz="0" w:space="0" w:color="auto"/>
        <w:left w:val="none" w:sz="0" w:space="0" w:color="auto"/>
        <w:bottom w:val="none" w:sz="0" w:space="0" w:color="auto"/>
        <w:right w:val="none" w:sz="0" w:space="0" w:color="auto"/>
      </w:divBdr>
      <w:divsChild>
        <w:div w:id="59793229">
          <w:marLeft w:val="0"/>
          <w:marRight w:val="0"/>
          <w:marTop w:val="0"/>
          <w:marBottom w:val="0"/>
          <w:divBdr>
            <w:top w:val="none" w:sz="0" w:space="0" w:color="auto"/>
            <w:left w:val="none" w:sz="0" w:space="0" w:color="auto"/>
            <w:bottom w:val="none" w:sz="0" w:space="0" w:color="auto"/>
            <w:right w:val="none" w:sz="0" w:space="0" w:color="auto"/>
          </w:divBdr>
          <w:divsChild>
            <w:div w:id="334652837">
              <w:marLeft w:val="0"/>
              <w:marRight w:val="-18928"/>
              <w:marTop w:val="0"/>
              <w:marBottom w:val="0"/>
              <w:divBdr>
                <w:top w:val="none" w:sz="0" w:space="0" w:color="auto"/>
                <w:left w:val="none" w:sz="0" w:space="0" w:color="auto"/>
                <w:bottom w:val="none" w:sz="0" w:space="0" w:color="auto"/>
                <w:right w:val="none" w:sz="0" w:space="0" w:color="auto"/>
              </w:divBdr>
              <w:divsChild>
                <w:div w:id="301623801">
                  <w:marLeft w:val="0"/>
                  <w:marRight w:val="-18928"/>
                  <w:marTop w:val="69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rtakyas.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BDDD-577A-4B53-BCEC-EF19EFBB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11456</Words>
  <Characters>67592</Characters>
  <Application>Microsoft Office Word</Application>
  <DocSecurity>0</DocSecurity>
  <Lines>563</Lines>
  <Paragraphs>157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ZPS-FRÉZOVACÍ NÁSTROJE a.s.</Company>
  <LinksUpToDate>false</LinksUpToDate>
  <CharactersWithSpaces>78891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Vrtaky</dc:creator>
  <cp:lastModifiedBy>Ondrej Palat</cp:lastModifiedBy>
  <cp:revision>12</cp:revision>
  <cp:lastPrinted>2020-05-19T14:36:00Z</cp:lastPrinted>
  <dcterms:created xsi:type="dcterms:W3CDTF">2020-07-30T12:39:00Z</dcterms:created>
  <dcterms:modified xsi:type="dcterms:W3CDTF">2020-10-20T11:10:00Z</dcterms:modified>
</cp:coreProperties>
</file>